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3FE" w:rsidRDefault="001B092A" w:rsidP="001B092A">
      <w:pPr>
        <w:pStyle w:val="berschrift2"/>
      </w:pPr>
      <w:r>
        <w:t>Titel</w:t>
      </w:r>
    </w:p>
    <w:p w:rsidR="001B092A" w:rsidRDefault="00A763FE" w:rsidP="001B092A">
      <w:r>
        <w:t>Ko- und Multimorbidität in Österreich: Eine Darstellung auf Basis von Routinedaten.</w:t>
      </w:r>
    </w:p>
    <w:p w:rsidR="00230087" w:rsidRDefault="00230087" w:rsidP="00230087">
      <w:pPr>
        <w:pStyle w:val="berschrift2"/>
      </w:pPr>
      <w:proofErr w:type="spellStart"/>
      <w:r>
        <w:t>AutorInnen</w:t>
      </w:r>
      <w:proofErr w:type="spellEnd"/>
    </w:p>
    <w:p w:rsidR="00230087" w:rsidRDefault="00230087" w:rsidP="001B092A">
      <w:r>
        <w:t>Peter Filzmoser, Can Mert, Alexander Eisl, Nina Pfeffer, Andreas Goltz</w:t>
      </w:r>
    </w:p>
    <w:p w:rsidR="00CA725E" w:rsidRPr="001B092A" w:rsidRDefault="00CA725E" w:rsidP="001B092A">
      <w:proofErr w:type="spellStart"/>
      <w:r w:rsidRPr="00CA725E">
        <w:t>ao</w:t>
      </w:r>
      <w:proofErr w:type="spellEnd"/>
      <w:r w:rsidRPr="00CA725E">
        <w:t>. Univ.-Prof. DI Dr. techn. Peter Filzmoser, Can Mert (TU Wien, Institut für Statistik und Wahrscheinlichkeitstheorie), Mag. Alexander Eisl (WU Wien), Mag. Nina Pfeffer, Mag. Andreas Goltz (HVB)</w:t>
      </w:r>
    </w:p>
    <w:p w:rsidR="001B092A" w:rsidRDefault="001B092A" w:rsidP="001B092A">
      <w:pPr>
        <w:pStyle w:val="berschrift2"/>
      </w:pPr>
      <w:r>
        <w:t>Hintergrund</w:t>
      </w:r>
    </w:p>
    <w:p w:rsidR="00680929" w:rsidRDefault="00757000" w:rsidP="00680929">
      <w:r w:rsidRPr="00757000">
        <w:t>Multimorbide Personen sind in besonderem Ausmaß von Mängeln in der Koordinierung der Versorgung betroffen und stellen daher eine Zielgruppe für Programme der integrierten Versorgung dar. Bislang fehlt – auch aufgrund der Datenlage - in Österreich noch eine umfassende Analyse von Ko- und Multimorbidität. Dieses Projekt versucht daher erstmalig eine Darstellung von Multimorbidität in Österreich auf Basis von Routinedaten. Die Forschungsfragen umfassen:</w:t>
      </w:r>
    </w:p>
    <w:p w:rsidR="00A425AF" w:rsidRPr="00680929" w:rsidRDefault="000C7FAD" w:rsidP="00680929">
      <w:pPr>
        <w:numPr>
          <w:ilvl w:val="0"/>
          <w:numId w:val="2"/>
        </w:numPr>
      </w:pPr>
      <w:r w:rsidRPr="00680929">
        <w:t>Ist Ko- und Multimorbidität mittels GAP-DRG und ATC-ICD darstellbar?</w:t>
      </w:r>
    </w:p>
    <w:p w:rsidR="00A425AF" w:rsidRPr="00680929" w:rsidRDefault="000C7FAD" w:rsidP="00680929">
      <w:pPr>
        <w:numPr>
          <w:ilvl w:val="0"/>
          <w:numId w:val="2"/>
        </w:numPr>
      </w:pPr>
      <w:r w:rsidRPr="00680929">
        <w:t>Wie häufig sind Patienten von mehreren Krankheiten betroffen?</w:t>
      </w:r>
    </w:p>
    <w:p w:rsidR="001B092A" w:rsidRDefault="00AF4540" w:rsidP="00672647">
      <w:pPr>
        <w:numPr>
          <w:ilvl w:val="0"/>
          <w:numId w:val="2"/>
        </w:numPr>
      </w:pPr>
      <w:r>
        <w:t xml:space="preserve">Wie verändert sich die </w:t>
      </w:r>
      <w:r w:rsidR="000C7FAD" w:rsidRPr="00680929">
        <w:t>Inanspruchnahme</w:t>
      </w:r>
      <w:r>
        <w:t xml:space="preserve"> bei vorliegen von Multimorbidität</w:t>
      </w:r>
      <w:r w:rsidR="000C7FAD" w:rsidRPr="00680929">
        <w:t>?</w:t>
      </w:r>
    </w:p>
    <w:p w:rsidR="001B092A" w:rsidRDefault="001B092A" w:rsidP="001B092A">
      <w:pPr>
        <w:pStyle w:val="berschrift2"/>
      </w:pPr>
      <w:r w:rsidRPr="001B092A">
        <w:t>Methode</w:t>
      </w:r>
    </w:p>
    <w:p w:rsidR="00B770F0" w:rsidRDefault="00672647" w:rsidP="00B770F0">
      <w:r>
        <w:t xml:space="preserve">Wir nutzen </w:t>
      </w:r>
      <w:r w:rsidR="00752784">
        <w:t xml:space="preserve">Daten </w:t>
      </w:r>
      <w:r>
        <w:t xml:space="preserve">der Jahre </w:t>
      </w:r>
      <w:r w:rsidR="00752784">
        <w:t>2006/07 aller Versicherten in Österreich (GAP-DRG). Die Bestimmung der Untersuchungspopulation erfolgt über ATC-ICD</w:t>
      </w:r>
      <w:r w:rsidR="00843459">
        <w:t xml:space="preserve">. Diagnosen werden ab einer Zuordnungswahrscheinlichkeit von 0,5 betrachtet. Um </w:t>
      </w:r>
      <w:r w:rsidR="00230087">
        <w:t>„</w:t>
      </w:r>
      <w:r w:rsidR="00843459">
        <w:t>zufällige</w:t>
      </w:r>
      <w:r w:rsidR="00230087">
        <w:t>“</w:t>
      </w:r>
      <w:r w:rsidR="00843459">
        <w:t xml:space="preserve"> </w:t>
      </w:r>
      <w:proofErr w:type="spellStart"/>
      <w:r w:rsidR="00230087">
        <w:t>Komorbiditäten</w:t>
      </w:r>
      <w:proofErr w:type="spellEnd"/>
      <w:r w:rsidR="00230087">
        <w:t>, welche sich aus der ATC-ICD-Methode ergeben, zu vermeiden, werden einzelne Diagnosen in Übergruppen zusammengefasst.</w:t>
      </w:r>
    </w:p>
    <w:p w:rsidR="001B092A" w:rsidRDefault="001B092A" w:rsidP="00B770F0">
      <w:pPr>
        <w:pStyle w:val="berschrift2"/>
      </w:pPr>
      <w:r w:rsidRPr="001B092A">
        <w:t>Ergebnisse</w:t>
      </w:r>
    </w:p>
    <w:p w:rsidR="000C7FAD" w:rsidRPr="00680929" w:rsidRDefault="00525A22" w:rsidP="00680929">
      <w:r>
        <w:t xml:space="preserve">Die multimorbide </w:t>
      </w:r>
      <w:r w:rsidR="000C7FAD" w:rsidRPr="00680929">
        <w:t>Bevölkerung ist gut darstellbar.</w:t>
      </w:r>
      <w:r w:rsidR="00680929">
        <w:t xml:space="preserve"> </w:t>
      </w:r>
      <w:r w:rsidR="000C7FAD" w:rsidRPr="00680929">
        <w:t xml:space="preserve">Einschränkungen entstehen </w:t>
      </w:r>
      <w:r w:rsidR="00680929">
        <w:t xml:space="preserve">jedoch </w:t>
      </w:r>
      <w:r w:rsidR="000C7FAD" w:rsidRPr="00680929">
        <w:t xml:space="preserve">durch </w:t>
      </w:r>
      <w:r w:rsidR="00680929">
        <w:t xml:space="preserve">die Methode der </w:t>
      </w:r>
      <w:proofErr w:type="spellStart"/>
      <w:r w:rsidR="00680929">
        <w:t>Diagnosenbestimmung</w:t>
      </w:r>
      <w:proofErr w:type="spellEnd"/>
      <w:r w:rsidR="00680929">
        <w:t xml:space="preserve"> mittels </w:t>
      </w:r>
      <w:r w:rsidR="00680929" w:rsidRPr="00680929">
        <w:t>ATC-ICD</w:t>
      </w:r>
      <w:r w:rsidR="00680929">
        <w:t xml:space="preserve">: So können nur Gruppen </w:t>
      </w:r>
      <w:r w:rsidR="00B770F0">
        <w:t>und nicht einzelne Diagnosen</w:t>
      </w:r>
      <w:r w:rsidR="00680929">
        <w:t xml:space="preserve"> mit einer ausreichenden Sicherheit betrachtet werden. Es zeigt sich, dass j</w:t>
      </w:r>
      <w:r w:rsidR="000C7FAD" w:rsidRPr="00680929">
        <w:t>e nach Diagnose bis zu 70% aller Patienten von mindestens einer weiteren (chronischen) Krankheit betroffen</w:t>
      </w:r>
      <w:r w:rsidR="00680929">
        <w:t xml:space="preserve"> sind. B</w:t>
      </w:r>
      <w:r w:rsidR="000C7FAD" w:rsidRPr="00680929">
        <w:t xml:space="preserve">is zu einem Drittel </w:t>
      </w:r>
      <w:r w:rsidR="00680929">
        <w:t>der PatientInnen haben mindestens zwei weitere Krankheiten</w:t>
      </w:r>
      <w:r w:rsidR="000C7FAD" w:rsidRPr="00680929">
        <w:t>.</w:t>
      </w:r>
      <w:r w:rsidR="006750DE">
        <w:t xml:space="preserve"> </w:t>
      </w:r>
      <w:r w:rsidR="006750DE" w:rsidRPr="00680929">
        <w:t xml:space="preserve">Die Inanspruchnahme nimmt wie erwartet in gemäßigtem Ausmaß mit der </w:t>
      </w:r>
      <w:proofErr w:type="spellStart"/>
      <w:r w:rsidR="006750DE" w:rsidRPr="00680929">
        <w:t>Komorbidität</w:t>
      </w:r>
      <w:proofErr w:type="spellEnd"/>
      <w:r w:rsidR="006750DE" w:rsidRPr="00680929">
        <w:t xml:space="preserve"> zu. </w:t>
      </w:r>
      <w:r w:rsidR="006750DE">
        <w:t xml:space="preserve">Das heißt, es wird trotz einer allgemeinen Zunahme der Inanspruchnahme nicht </w:t>
      </w:r>
      <w:r w:rsidR="002E7560">
        <w:t xml:space="preserve">ein Ausmaß erreicht, welches der Summe der durchschnittlichen Inanspruchnahme einer jeden einzelnen Krankheit entspricht. Insgesamt unterstreicht diese erste Untersuchung, dass eine </w:t>
      </w:r>
      <w:proofErr w:type="spellStart"/>
      <w:r w:rsidR="002E7560">
        <w:t>Komorbidität</w:t>
      </w:r>
      <w:proofErr w:type="spellEnd"/>
      <w:r w:rsidR="002E7560">
        <w:t xml:space="preserve"> bei manchen Krankheitsbildern eher der No</w:t>
      </w:r>
      <w:r w:rsidR="007467E4">
        <w:t xml:space="preserve">rm als der Ausnahme entspricht und somit bei Modellen der integrierten Versorgung mitgedacht werden sollten. </w:t>
      </w:r>
    </w:p>
    <w:sectPr w:rsidR="000C7FAD" w:rsidRPr="00680929" w:rsidSect="00911D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10516"/>
    <w:multiLevelType w:val="hybridMultilevel"/>
    <w:tmpl w:val="B36A9DB2"/>
    <w:lvl w:ilvl="0" w:tplc="30B866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C0B5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A241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435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FA9B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5ADF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58B7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6403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1260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841A1C"/>
    <w:multiLevelType w:val="hybridMultilevel"/>
    <w:tmpl w:val="BCFA421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D5DA9"/>
    <w:multiLevelType w:val="hybridMultilevel"/>
    <w:tmpl w:val="D2B04486"/>
    <w:lvl w:ilvl="0" w:tplc="410015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D42881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8468CF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94288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60821B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01648B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732A0B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EEA5CA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E82452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B092A"/>
    <w:rsid w:val="000C7FAD"/>
    <w:rsid w:val="001B092A"/>
    <w:rsid w:val="00230087"/>
    <w:rsid w:val="0025223E"/>
    <w:rsid w:val="002E7560"/>
    <w:rsid w:val="00386ADD"/>
    <w:rsid w:val="003F125D"/>
    <w:rsid w:val="00521794"/>
    <w:rsid w:val="00525A22"/>
    <w:rsid w:val="00596966"/>
    <w:rsid w:val="00613781"/>
    <w:rsid w:val="00641D29"/>
    <w:rsid w:val="00672647"/>
    <w:rsid w:val="006750DE"/>
    <w:rsid w:val="00680929"/>
    <w:rsid w:val="006E14A8"/>
    <w:rsid w:val="007467E4"/>
    <w:rsid w:val="00752784"/>
    <w:rsid w:val="00757000"/>
    <w:rsid w:val="007A304F"/>
    <w:rsid w:val="007F5701"/>
    <w:rsid w:val="00843459"/>
    <w:rsid w:val="00911DD4"/>
    <w:rsid w:val="009C2519"/>
    <w:rsid w:val="00A12CD8"/>
    <w:rsid w:val="00A425AF"/>
    <w:rsid w:val="00A763FE"/>
    <w:rsid w:val="00AC131E"/>
    <w:rsid w:val="00AF4540"/>
    <w:rsid w:val="00B770F0"/>
    <w:rsid w:val="00C36478"/>
    <w:rsid w:val="00CA725E"/>
    <w:rsid w:val="00CC4329"/>
    <w:rsid w:val="00DF3728"/>
    <w:rsid w:val="00E85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1DD4"/>
  </w:style>
  <w:style w:type="paragraph" w:styleId="berschrift1">
    <w:name w:val="heading 1"/>
    <w:basedOn w:val="Standard"/>
    <w:next w:val="Standard"/>
    <w:link w:val="berschrift1Zchn"/>
    <w:uiPriority w:val="9"/>
    <w:qFormat/>
    <w:rsid w:val="00B770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B09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B09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75278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77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01870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288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143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5994">
          <w:marLeft w:val="99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4477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3675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541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190E8-6426-442A-B097-385749E7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ITSV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Scholler</dc:creator>
  <cp:lastModifiedBy>Scholler</cp:lastModifiedBy>
  <cp:revision>22</cp:revision>
  <dcterms:created xsi:type="dcterms:W3CDTF">2013-05-27T15:11:00Z</dcterms:created>
  <dcterms:modified xsi:type="dcterms:W3CDTF">2013-06-05T11:56:00Z</dcterms:modified>
</cp:coreProperties>
</file>