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92A" w:rsidRPr="00FC6860" w:rsidRDefault="001B092A" w:rsidP="00A24AFB">
      <w:pPr>
        <w:pStyle w:val="berschrift2"/>
        <w:rPr>
          <w:rFonts w:asciiTheme="minorHAnsi" w:hAnsiTheme="minorHAnsi"/>
          <w:b w:val="0"/>
          <w:color w:val="000000" w:themeColor="text1"/>
          <w:sz w:val="22"/>
          <w:szCs w:val="22"/>
          <w:lang w:val="de-AT"/>
        </w:rPr>
      </w:pPr>
      <w:r w:rsidRPr="00FC6860">
        <w:rPr>
          <w:lang w:val="de-AT"/>
        </w:rPr>
        <w:t>Titel</w:t>
      </w:r>
      <w:r w:rsidR="00A24AFB">
        <w:rPr>
          <w:noProof/>
        </w:rPr>
        <w:drawing>
          <wp:inline distT="0" distB="0" distL="0" distR="0">
            <wp:extent cx="31750" cy="82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24AFB" w:rsidRPr="00FC6860">
        <w:rPr>
          <w:lang w:val="de-AT"/>
        </w:rPr>
        <w:br/>
      </w:r>
      <w:r w:rsidR="00781488">
        <w:rPr>
          <w:rFonts w:asciiTheme="minorHAnsi" w:hAnsiTheme="minorHAnsi"/>
          <w:b w:val="0"/>
          <w:color w:val="000000" w:themeColor="text1"/>
          <w:sz w:val="22"/>
          <w:szCs w:val="22"/>
          <w:lang w:val="de-AT"/>
        </w:rPr>
        <w:br/>
      </w:r>
      <w:r w:rsidR="00A24AFB" w:rsidRPr="00FC6860">
        <w:rPr>
          <w:rFonts w:asciiTheme="minorHAnsi" w:hAnsiTheme="minorHAnsi"/>
          <w:b w:val="0"/>
          <w:color w:val="000000" w:themeColor="text1"/>
          <w:sz w:val="22"/>
          <w:szCs w:val="22"/>
          <w:lang w:val="de-AT"/>
        </w:rPr>
        <w:t xml:space="preserve">Welche Gesundheitsleistungen werden im Jahr nach der Einlösung von </w:t>
      </w:r>
      <w:proofErr w:type="spellStart"/>
      <w:r w:rsidR="00A24AFB" w:rsidRPr="00FC6860">
        <w:rPr>
          <w:rFonts w:asciiTheme="minorHAnsi" w:hAnsiTheme="minorHAnsi"/>
          <w:b w:val="0"/>
          <w:color w:val="000000" w:themeColor="text1"/>
          <w:sz w:val="22"/>
          <w:szCs w:val="22"/>
          <w:lang w:val="de-AT"/>
        </w:rPr>
        <w:t>Antidementiva</w:t>
      </w:r>
      <w:proofErr w:type="spellEnd"/>
      <w:r w:rsidR="00A24AFB" w:rsidRPr="00FC6860">
        <w:rPr>
          <w:rFonts w:asciiTheme="minorHAnsi" w:hAnsiTheme="minorHAnsi"/>
          <w:b w:val="0"/>
          <w:color w:val="000000" w:themeColor="text1"/>
          <w:sz w:val="22"/>
          <w:szCs w:val="22"/>
          <w:lang w:val="de-AT"/>
        </w:rPr>
        <w:t xml:space="preserve">- und </w:t>
      </w:r>
      <w:proofErr w:type="spellStart"/>
      <w:r w:rsidR="00A24AFB" w:rsidRPr="00FC6860">
        <w:rPr>
          <w:rFonts w:asciiTheme="minorHAnsi" w:hAnsiTheme="minorHAnsi"/>
          <w:b w:val="0"/>
          <w:color w:val="000000" w:themeColor="text1"/>
          <w:sz w:val="22"/>
          <w:szCs w:val="22"/>
          <w:lang w:val="de-AT"/>
        </w:rPr>
        <w:t>Antidepressivarezepten</w:t>
      </w:r>
      <w:proofErr w:type="spellEnd"/>
      <w:r w:rsidR="00A24AFB" w:rsidRPr="00FC6860">
        <w:rPr>
          <w:rFonts w:asciiTheme="minorHAnsi" w:hAnsiTheme="minorHAnsi"/>
          <w:b w:val="0"/>
          <w:color w:val="000000" w:themeColor="text1"/>
          <w:sz w:val="22"/>
          <w:szCs w:val="22"/>
          <w:lang w:val="de-AT"/>
        </w:rPr>
        <w:t xml:space="preserve"> in Anspruch genommen</w:t>
      </w:r>
    </w:p>
    <w:p w:rsidR="001B092A" w:rsidRPr="00FC6860" w:rsidRDefault="001B092A" w:rsidP="00B041E1">
      <w:pPr>
        <w:pStyle w:val="berschrift2"/>
        <w:rPr>
          <w:lang w:val="de-AT"/>
        </w:rPr>
      </w:pPr>
      <w:r w:rsidRPr="00FC6860">
        <w:rPr>
          <w:lang w:val="de-AT"/>
        </w:rPr>
        <w:t>Hintergrund</w:t>
      </w:r>
      <w:r w:rsidR="00A24AFB" w:rsidRPr="00FC6860">
        <w:rPr>
          <w:lang w:val="de-AT"/>
        </w:rPr>
        <w:br/>
      </w:r>
      <w:r w:rsidR="00781488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br/>
      </w:r>
      <w:r w:rsidR="00DF0AF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Antidepressiva sind mit Abstand die größte Gruppe aller </w:t>
      </w:r>
      <w:proofErr w:type="spellStart"/>
      <w:r w:rsidR="00DF0AF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Psychopharmakaverschreibungen</w:t>
      </w:r>
      <w:proofErr w:type="spellEnd"/>
      <w:r w:rsidR="00DF0AF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(für das Jahr der vorliegenden Studie2006: nahezu 50% der rund 9 Millionen Psychopharmaka-verschreibungen waren für Antidepressiva), </w:t>
      </w:r>
      <w:proofErr w:type="spellStart"/>
      <w:r w:rsidR="00DF0AF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Antidementiva</w:t>
      </w:r>
      <w:proofErr w:type="spellEnd"/>
      <w:r w:rsidR="00DF0AF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machten </w:t>
      </w:r>
      <w:r w:rsidR="00B041E1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2006 </w:t>
      </w:r>
      <w:r w:rsidR="00DF0AF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rund ein Siebentel der </w:t>
      </w:r>
      <w:proofErr w:type="spellStart"/>
      <w:r w:rsidR="00DF0AF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Psychopharmakaverschreibungen</w:t>
      </w:r>
      <w:proofErr w:type="spellEnd"/>
      <w:r w:rsidR="00DF0AF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aus. </w:t>
      </w:r>
      <w:r w:rsidR="00B041E1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Weder die Diagnosen noch d</w:t>
      </w:r>
      <w:r w:rsidR="00525F8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as </w:t>
      </w:r>
      <w:proofErr w:type="spellStart"/>
      <w:r w:rsidR="00525F8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Inspruchna</w:t>
      </w:r>
      <w:r w:rsidR="000E596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hme</w:t>
      </w:r>
      <w:r w:rsidR="00525F8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verhalten</w:t>
      </w:r>
      <w:proofErr w:type="spellEnd"/>
      <w:r w:rsidR="00525F8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für weitere Gesun</w:t>
      </w:r>
      <w:r w:rsidR="0002379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d</w:t>
      </w:r>
      <w:r w:rsidR="00B041E1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heitsleistungen sind bei</w:t>
      </w:r>
      <w:r w:rsidR="00525F8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Patient</w:t>
      </w:r>
      <w:r w:rsidR="00B041E1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en, denen Antidepressiva oder </w:t>
      </w:r>
      <w:proofErr w:type="spellStart"/>
      <w:r w:rsidR="00B041E1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Antidem</w:t>
      </w:r>
      <w:r w:rsidR="00781488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entiva</w:t>
      </w:r>
      <w:proofErr w:type="spellEnd"/>
      <w:r w:rsidR="00781488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verschrieben wurden, </w:t>
      </w:r>
      <w:r w:rsidR="00525F8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bekannt. </w:t>
      </w:r>
      <w:r w:rsidR="00B041E1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Durch die</w:t>
      </w:r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Möglichkeit, in der GAP-DRG Datenbank </w:t>
      </w:r>
      <w:proofErr w:type="spellStart"/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pseudonymisierte</w:t>
      </w:r>
      <w:proofErr w:type="spellEnd"/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</w:t>
      </w:r>
      <w:proofErr w:type="spellStart"/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Inanspruchnah</w:t>
      </w:r>
      <w:r w:rsidR="000E596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m</w:t>
      </w:r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edaten</w:t>
      </w:r>
      <w:proofErr w:type="spellEnd"/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von Gesundheitsleistungen über alle </w:t>
      </w:r>
      <w:r w:rsidR="000E596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Versorgung</w:t>
      </w:r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ssektoren hinweg zu verlinken, kann dokumentiert werden, welche Patientengruppen welche Gesun</w:t>
      </w:r>
      <w:r w:rsidR="0002379B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d</w:t>
      </w:r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heitsleistungen über die Zeit hinweg </w:t>
      </w:r>
      <w:r w:rsidR="000E596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in Anspruch nehmen. D</w:t>
      </w:r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amit </w:t>
      </w:r>
      <w:r w:rsidR="000E596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können </w:t>
      </w:r>
      <w:r w:rsidR="00A24AFB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>neue Grundlagen für die Planung</w:t>
      </w:r>
      <w:r w:rsidR="000E5960" w:rsidRPr="00FC6860">
        <w:rPr>
          <w:rFonts w:ascii="Calibri" w:hAnsi="Calibri"/>
          <w:b w:val="0"/>
          <w:color w:val="000000" w:themeColor="text1"/>
          <w:sz w:val="22"/>
          <w:szCs w:val="22"/>
          <w:lang w:val="de-AT"/>
        </w:rPr>
        <w:t xml:space="preserve"> der Versorgung erstellt werden.</w:t>
      </w:r>
    </w:p>
    <w:p w:rsidR="001B092A" w:rsidRPr="0091744C" w:rsidRDefault="001B092A" w:rsidP="001B092A">
      <w:pPr>
        <w:pStyle w:val="berschrift2"/>
        <w:rPr>
          <w:lang w:val="de-AT"/>
        </w:rPr>
      </w:pPr>
      <w:r w:rsidRPr="0091744C">
        <w:rPr>
          <w:lang w:val="de-AT"/>
        </w:rPr>
        <w:t>Methode</w:t>
      </w:r>
      <w:r w:rsidR="00781488">
        <w:rPr>
          <w:lang w:val="de-AT"/>
        </w:rPr>
        <w:br/>
      </w:r>
    </w:p>
    <w:p w:rsidR="001B092A" w:rsidRPr="00FC6860" w:rsidRDefault="00525F80">
      <w:pPr>
        <w:rPr>
          <w:lang w:val="de-AT"/>
        </w:rPr>
      </w:pPr>
      <w:r w:rsidRPr="00FC6860">
        <w:rPr>
          <w:lang w:val="de-AT"/>
        </w:rPr>
        <w:t xml:space="preserve">In der GAP-DRG Datenbank (enthält alle österreichischen </w:t>
      </w:r>
      <w:proofErr w:type="spellStart"/>
      <w:r w:rsidRPr="00FC6860">
        <w:rPr>
          <w:lang w:val="de-AT"/>
        </w:rPr>
        <w:t>Inanspruchnahmedaten</w:t>
      </w:r>
      <w:proofErr w:type="spellEnd"/>
      <w:r w:rsidRPr="00FC6860">
        <w:rPr>
          <w:lang w:val="de-AT"/>
        </w:rPr>
        <w:t xml:space="preserve"> der Sozialversich</w:t>
      </w:r>
      <w:r w:rsidR="002E03CF">
        <w:rPr>
          <w:lang w:val="de-AT"/>
        </w:rPr>
        <w:t>e</w:t>
      </w:r>
      <w:r w:rsidRPr="00FC6860">
        <w:rPr>
          <w:lang w:val="de-AT"/>
        </w:rPr>
        <w:t xml:space="preserve">rungsträger 2006 und 2007 in </w:t>
      </w:r>
      <w:proofErr w:type="spellStart"/>
      <w:r w:rsidRPr="00FC6860">
        <w:rPr>
          <w:lang w:val="de-AT"/>
        </w:rPr>
        <w:t>pseudonym</w:t>
      </w:r>
      <w:r w:rsidR="002E03CF">
        <w:rPr>
          <w:lang w:val="de-AT"/>
        </w:rPr>
        <w:t>i</w:t>
      </w:r>
      <w:r w:rsidRPr="00FC6860">
        <w:rPr>
          <w:lang w:val="de-AT"/>
        </w:rPr>
        <w:t>sierter</w:t>
      </w:r>
      <w:proofErr w:type="spellEnd"/>
      <w:r w:rsidRPr="00FC6860">
        <w:rPr>
          <w:lang w:val="de-AT"/>
        </w:rPr>
        <w:t xml:space="preserve"> Form) wurden zwei Pe</w:t>
      </w:r>
      <w:r w:rsidR="000E5960" w:rsidRPr="00FC6860">
        <w:rPr>
          <w:lang w:val="de-AT"/>
        </w:rPr>
        <w:t xml:space="preserve">rsonengruppen identifiziert, </w:t>
      </w:r>
      <w:r w:rsidRPr="00FC6860">
        <w:rPr>
          <w:lang w:val="de-AT"/>
        </w:rPr>
        <w:t xml:space="preserve">für die </w:t>
      </w:r>
      <w:r w:rsidR="000E5960" w:rsidRPr="00FC6860">
        <w:rPr>
          <w:lang w:val="de-AT"/>
        </w:rPr>
        <w:t xml:space="preserve">jeweils </w:t>
      </w:r>
      <w:r w:rsidRPr="00FC6860">
        <w:rPr>
          <w:lang w:val="de-AT"/>
        </w:rPr>
        <w:t xml:space="preserve">im 4.Quartal 2006 mindestens ein Rezept </w:t>
      </w:r>
      <w:r w:rsidR="000E5960" w:rsidRPr="00FC6860">
        <w:rPr>
          <w:lang w:val="de-AT"/>
        </w:rPr>
        <w:t xml:space="preserve">der folgenden </w:t>
      </w:r>
      <w:proofErr w:type="spellStart"/>
      <w:r w:rsidR="000E5960" w:rsidRPr="00FC6860">
        <w:rPr>
          <w:lang w:val="de-AT"/>
        </w:rPr>
        <w:t>Medikamentgruppen</w:t>
      </w:r>
      <w:proofErr w:type="spellEnd"/>
      <w:r w:rsidR="000E5960" w:rsidRPr="00FC6860">
        <w:rPr>
          <w:lang w:val="de-AT"/>
        </w:rPr>
        <w:t xml:space="preserve"> eingelöst wurde: a) eine</w:t>
      </w:r>
      <w:r w:rsidRPr="00FC6860">
        <w:rPr>
          <w:lang w:val="de-AT"/>
        </w:rPr>
        <w:t xml:space="preserve"> </w:t>
      </w:r>
      <w:proofErr w:type="spellStart"/>
      <w:r w:rsidRPr="00FC6860">
        <w:rPr>
          <w:lang w:val="de-AT"/>
        </w:rPr>
        <w:t>antidementive</w:t>
      </w:r>
      <w:proofErr w:type="spellEnd"/>
      <w:r w:rsidRPr="00FC6860">
        <w:rPr>
          <w:lang w:val="de-AT"/>
        </w:rPr>
        <w:t xml:space="preserve"> Substanz (</w:t>
      </w:r>
      <w:r w:rsidR="00400D1C" w:rsidRPr="00FC6860">
        <w:rPr>
          <w:lang w:val="de-AT"/>
        </w:rPr>
        <w:t xml:space="preserve">ADM; </w:t>
      </w:r>
      <w:r w:rsidRPr="00FC6860">
        <w:rPr>
          <w:lang w:val="de-AT"/>
        </w:rPr>
        <w:t>ATC Code</w:t>
      </w:r>
      <w:r w:rsidR="00400D1C" w:rsidRPr="00FC6860">
        <w:rPr>
          <w:lang w:val="de-AT"/>
        </w:rPr>
        <w:t>:</w:t>
      </w:r>
      <w:r w:rsidRPr="00FC6860">
        <w:rPr>
          <w:lang w:val="de-AT"/>
        </w:rPr>
        <w:t xml:space="preserve"> N06D)</w:t>
      </w:r>
      <w:r w:rsidR="000E5960" w:rsidRPr="00FC6860">
        <w:rPr>
          <w:lang w:val="de-AT"/>
        </w:rPr>
        <w:t xml:space="preserve">, </w:t>
      </w:r>
      <w:r w:rsidR="002E03CF">
        <w:rPr>
          <w:lang w:val="de-AT"/>
        </w:rPr>
        <w:br/>
      </w:r>
      <w:r w:rsidRPr="00FC6860">
        <w:rPr>
          <w:lang w:val="de-AT"/>
        </w:rPr>
        <w:t>b) ein Antide</w:t>
      </w:r>
      <w:r w:rsidR="000E5960" w:rsidRPr="00FC6860">
        <w:rPr>
          <w:lang w:val="de-AT"/>
        </w:rPr>
        <w:t>pressivum</w:t>
      </w:r>
      <w:r w:rsidRPr="00FC6860">
        <w:rPr>
          <w:lang w:val="de-AT"/>
        </w:rPr>
        <w:t xml:space="preserve"> (</w:t>
      </w:r>
      <w:r w:rsidR="00400D1C" w:rsidRPr="00FC6860">
        <w:rPr>
          <w:lang w:val="de-AT"/>
        </w:rPr>
        <w:t>ADP; ATC</w:t>
      </w:r>
      <w:r w:rsidR="0002379B">
        <w:rPr>
          <w:lang w:val="de-AT"/>
        </w:rPr>
        <w:t xml:space="preserve"> </w:t>
      </w:r>
      <w:r w:rsidR="00400D1C" w:rsidRPr="00FC6860">
        <w:rPr>
          <w:lang w:val="de-AT"/>
        </w:rPr>
        <w:t xml:space="preserve">Code: </w:t>
      </w:r>
      <w:r w:rsidRPr="00FC6860">
        <w:rPr>
          <w:lang w:val="de-AT"/>
        </w:rPr>
        <w:t>N06A)</w:t>
      </w:r>
      <w:r w:rsidR="000E5960" w:rsidRPr="00FC6860">
        <w:rPr>
          <w:lang w:val="de-AT"/>
        </w:rPr>
        <w:t>. Jede dieser beiden Populationen</w:t>
      </w:r>
      <w:r w:rsidRPr="00FC6860">
        <w:rPr>
          <w:lang w:val="de-AT"/>
        </w:rPr>
        <w:t xml:space="preserve"> </w:t>
      </w:r>
      <w:r w:rsidR="000E5960" w:rsidRPr="00FC6860">
        <w:rPr>
          <w:lang w:val="de-AT"/>
        </w:rPr>
        <w:t>wurde in eine Untergruppe „Neuverschreibung“ (keine entsprechende Rezepteinlösung in den Quartalen 1-3 2006) und eine Untergruppe „Altverschre</w:t>
      </w:r>
      <w:r w:rsidR="0002379B">
        <w:rPr>
          <w:lang w:val="de-AT"/>
        </w:rPr>
        <w:t>ib</w:t>
      </w:r>
      <w:r w:rsidR="000E5960" w:rsidRPr="00FC6860">
        <w:rPr>
          <w:lang w:val="de-AT"/>
        </w:rPr>
        <w:t>ung“ getrennt (Rest). Für die so erhaltenen Populationen wurde eruiert, ob sie vor</w:t>
      </w:r>
      <w:r w:rsidR="0002379B">
        <w:rPr>
          <w:lang w:val="de-AT"/>
        </w:rPr>
        <w:t xml:space="preserve"> Ende 2007 verstorben waren. Fü</w:t>
      </w:r>
      <w:r w:rsidR="000E5960" w:rsidRPr="00FC6860">
        <w:rPr>
          <w:lang w:val="de-AT"/>
        </w:rPr>
        <w:t xml:space="preserve">r die nicht verstorbenen </w:t>
      </w:r>
      <w:r w:rsidR="0002379B">
        <w:rPr>
          <w:lang w:val="de-AT"/>
        </w:rPr>
        <w:t xml:space="preserve">Personen </w:t>
      </w:r>
      <w:r w:rsidR="00400D1C" w:rsidRPr="00FC6860">
        <w:rPr>
          <w:lang w:val="de-AT"/>
        </w:rPr>
        <w:t>wurde</w:t>
      </w:r>
      <w:r w:rsidR="0002379B">
        <w:rPr>
          <w:lang w:val="de-AT"/>
        </w:rPr>
        <w:t xml:space="preserve">n für 2007 erhoben: neuerliche Rezepteinlösungen, </w:t>
      </w:r>
      <w:r w:rsidR="000E5960" w:rsidRPr="00FC6860">
        <w:rPr>
          <w:lang w:val="de-AT"/>
        </w:rPr>
        <w:t xml:space="preserve">Kontakte </w:t>
      </w:r>
      <w:r w:rsidR="00400D1C" w:rsidRPr="00FC6860">
        <w:rPr>
          <w:lang w:val="de-AT"/>
        </w:rPr>
        <w:t>mit Ärzten für Allgemeinmedizin</w:t>
      </w:r>
      <w:r w:rsidR="0002379B">
        <w:rPr>
          <w:lang w:val="de-AT"/>
        </w:rPr>
        <w:t xml:space="preserve">, </w:t>
      </w:r>
      <w:r w:rsidR="000E5960" w:rsidRPr="00FC6860">
        <w:rPr>
          <w:lang w:val="de-AT"/>
        </w:rPr>
        <w:t>mit ps</w:t>
      </w:r>
      <w:r w:rsidR="0002379B">
        <w:rPr>
          <w:lang w:val="de-AT"/>
        </w:rPr>
        <w:t>ychiatrischen und n</w:t>
      </w:r>
      <w:r w:rsidR="000E5960" w:rsidRPr="00FC6860">
        <w:rPr>
          <w:lang w:val="de-AT"/>
        </w:rPr>
        <w:t>icht-psychiatrischen Fachärzten</w:t>
      </w:r>
      <w:r w:rsidR="0002379B">
        <w:rPr>
          <w:lang w:val="de-AT"/>
        </w:rPr>
        <w:t>, sowie</w:t>
      </w:r>
      <w:r w:rsidR="00400D1C" w:rsidRPr="00FC6860">
        <w:rPr>
          <w:lang w:val="de-AT"/>
        </w:rPr>
        <w:t xml:space="preserve"> Aufna</w:t>
      </w:r>
      <w:r w:rsidR="00BD7AD2" w:rsidRPr="00FC6860">
        <w:rPr>
          <w:lang w:val="de-AT"/>
        </w:rPr>
        <w:t>h</w:t>
      </w:r>
      <w:r w:rsidR="00400D1C" w:rsidRPr="00FC6860">
        <w:rPr>
          <w:lang w:val="de-AT"/>
        </w:rPr>
        <w:t>men auf psychiatrische und nic</w:t>
      </w:r>
      <w:r w:rsidR="00BD7AD2" w:rsidRPr="00FC6860">
        <w:rPr>
          <w:lang w:val="de-AT"/>
        </w:rPr>
        <w:t>h</w:t>
      </w:r>
      <w:r w:rsidR="00400D1C" w:rsidRPr="00FC6860">
        <w:rPr>
          <w:lang w:val="de-AT"/>
        </w:rPr>
        <w:t>t-psychiatrisch</w:t>
      </w:r>
      <w:r w:rsidR="0002379B">
        <w:rPr>
          <w:lang w:val="de-AT"/>
        </w:rPr>
        <w:t>e Krankenhausbetten.</w:t>
      </w:r>
    </w:p>
    <w:p w:rsidR="001B092A" w:rsidRPr="0091744C" w:rsidRDefault="001B092A" w:rsidP="001B092A">
      <w:pPr>
        <w:pStyle w:val="berschrift2"/>
        <w:rPr>
          <w:lang w:val="de-AT"/>
        </w:rPr>
      </w:pPr>
      <w:r w:rsidRPr="0091744C">
        <w:rPr>
          <w:lang w:val="de-AT"/>
        </w:rPr>
        <w:t>Ergebnisse</w:t>
      </w:r>
      <w:r w:rsidR="00781488">
        <w:rPr>
          <w:lang w:val="de-AT"/>
        </w:rPr>
        <w:br/>
      </w:r>
    </w:p>
    <w:p w:rsidR="00183C6B" w:rsidRDefault="001E0F94">
      <w:pPr>
        <w:rPr>
          <w:lang w:val="de-AT"/>
        </w:rPr>
      </w:pPr>
      <w:r w:rsidRPr="00FC6860">
        <w:rPr>
          <w:lang w:val="de-AT"/>
        </w:rPr>
        <w:t>Basispopulation</w:t>
      </w:r>
      <w:r w:rsidR="002327D8" w:rsidRPr="00FC6860">
        <w:rPr>
          <w:lang w:val="de-AT"/>
        </w:rPr>
        <w:t>en</w:t>
      </w:r>
      <w:r w:rsidRPr="00FC6860">
        <w:rPr>
          <w:lang w:val="de-AT"/>
        </w:rPr>
        <w:t>:</w:t>
      </w:r>
      <w:r w:rsidR="002327D8" w:rsidRPr="00FC6860">
        <w:rPr>
          <w:lang w:val="de-AT"/>
        </w:rPr>
        <w:t xml:space="preserve"> </w:t>
      </w:r>
      <w:r w:rsidR="00B041E1">
        <w:rPr>
          <w:lang w:val="de-AT"/>
        </w:rPr>
        <w:br/>
      </w:r>
      <w:r w:rsidR="0002379B">
        <w:rPr>
          <w:lang w:val="de-AT"/>
        </w:rPr>
        <w:t xml:space="preserve">Im 4. Quartal 2006 war die Anzahl von Personen mit mindestens einer </w:t>
      </w:r>
      <w:r w:rsidR="002E03CF">
        <w:rPr>
          <w:lang w:val="de-AT"/>
        </w:rPr>
        <w:t>Rezepteinlösung</w:t>
      </w:r>
      <w:r w:rsidR="004F7D62">
        <w:rPr>
          <w:lang w:val="de-AT"/>
        </w:rPr>
        <w:t xml:space="preserve"> für ADP (424.281</w:t>
      </w:r>
      <w:r w:rsidR="0002379B">
        <w:rPr>
          <w:lang w:val="de-AT"/>
        </w:rPr>
        <w:t xml:space="preserve">) </w:t>
      </w:r>
      <w:r w:rsidR="004F7D62">
        <w:rPr>
          <w:lang w:val="de-AT"/>
        </w:rPr>
        <w:t xml:space="preserve">rund </w:t>
      </w:r>
      <w:r w:rsidR="0002379B">
        <w:rPr>
          <w:lang w:val="de-AT"/>
        </w:rPr>
        <w:t>drei Mal so groß wie die für ADM (</w:t>
      </w:r>
      <w:r w:rsidR="00400D1C" w:rsidRPr="00FC6860">
        <w:rPr>
          <w:lang w:val="de-AT"/>
        </w:rPr>
        <w:t>144.</w:t>
      </w:r>
      <w:r w:rsidR="00BD7AD2" w:rsidRPr="00FC6860">
        <w:rPr>
          <w:lang w:val="de-AT"/>
        </w:rPr>
        <w:t>457</w:t>
      </w:r>
      <w:r w:rsidR="0002379B">
        <w:rPr>
          <w:lang w:val="de-AT"/>
        </w:rPr>
        <w:t>)</w:t>
      </w:r>
      <w:r w:rsidR="00400D1C" w:rsidRPr="00FC6860">
        <w:rPr>
          <w:lang w:val="de-AT"/>
        </w:rPr>
        <w:t xml:space="preserve">. </w:t>
      </w:r>
      <w:r w:rsidR="00781488">
        <w:rPr>
          <w:lang w:val="de-AT"/>
        </w:rPr>
        <w:t>Nicht eingeschlossen in die Nachuntersuchung wurden Personen, die vor Ende 2007</w:t>
      </w:r>
      <w:r w:rsidR="00BD7AD2" w:rsidRPr="00FC6860">
        <w:rPr>
          <w:lang w:val="de-AT"/>
        </w:rPr>
        <w:t xml:space="preserve"> </w:t>
      </w:r>
      <w:r w:rsidR="00781488">
        <w:rPr>
          <w:lang w:val="de-AT"/>
        </w:rPr>
        <w:t>verstarben (</w:t>
      </w:r>
      <w:r w:rsidR="004F7D62">
        <w:rPr>
          <w:lang w:val="de-AT"/>
        </w:rPr>
        <w:t xml:space="preserve">6% </w:t>
      </w:r>
      <w:r w:rsidR="00781488">
        <w:rPr>
          <w:lang w:val="de-AT"/>
        </w:rPr>
        <w:t>in der ADM-Gruppe</w:t>
      </w:r>
      <w:r w:rsidR="0002379B">
        <w:rPr>
          <w:lang w:val="de-AT"/>
        </w:rPr>
        <w:t xml:space="preserve"> und </w:t>
      </w:r>
      <w:r w:rsidR="00BD7AD2" w:rsidRPr="00FC6860">
        <w:rPr>
          <w:lang w:val="de-AT"/>
        </w:rPr>
        <w:t>4,6%</w:t>
      </w:r>
      <w:r w:rsidR="004F7D62">
        <w:rPr>
          <w:lang w:val="de-AT"/>
        </w:rPr>
        <w:t xml:space="preserve"> </w:t>
      </w:r>
      <w:r w:rsidR="00781488">
        <w:rPr>
          <w:lang w:val="de-AT"/>
        </w:rPr>
        <w:t xml:space="preserve">in </w:t>
      </w:r>
      <w:proofErr w:type="spellStart"/>
      <w:r w:rsidR="00781488">
        <w:rPr>
          <w:lang w:val="de-AT"/>
        </w:rPr>
        <w:t>derADP</w:t>
      </w:r>
      <w:proofErr w:type="spellEnd"/>
      <w:r w:rsidR="00781488">
        <w:rPr>
          <w:lang w:val="de-AT"/>
        </w:rPr>
        <w:t>-Gruppe)</w:t>
      </w:r>
      <w:r w:rsidR="004F7D62">
        <w:rPr>
          <w:lang w:val="de-AT"/>
        </w:rPr>
        <w:t xml:space="preserve">. In der </w:t>
      </w:r>
      <w:r w:rsidR="00781488">
        <w:rPr>
          <w:lang w:val="de-AT"/>
        </w:rPr>
        <w:t xml:space="preserve">nachuntersuchten </w:t>
      </w:r>
      <w:r w:rsidR="0002379B">
        <w:rPr>
          <w:lang w:val="de-AT"/>
        </w:rPr>
        <w:t>ADM</w:t>
      </w:r>
      <w:r w:rsidR="004F7D62">
        <w:rPr>
          <w:lang w:val="de-AT"/>
        </w:rPr>
        <w:t>-Gruppe</w:t>
      </w:r>
      <w:r w:rsidR="0002379B">
        <w:rPr>
          <w:lang w:val="de-AT"/>
        </w:rPr>
        <w:t xml:space="preserve"> </w:t>
      </w:r>
      <w:r w:rsidR="004F7D62">
        <w:rPr>
          <w:lang w:val="de-AT"/>
        </w:rPr>
        <w:t xml:space="preserve">(N=135.861) </w:t>
      </w:r>
      <w:r w:rsidR="00781488">
        <w:rPr>
          <w:lang w:val="de-AT"/>
        </w:rPr>
        <w:t>waren</w:t>
      </w:r>
      <w:r w:rsidR="002E03CF">
        <w:rPr>
          <w:lang w:val="de-AT"/>
        </w:rPr>
        <w:t xml:space="preserve"> </w:t>
      </w:r>
      <w:r w:rsidR="00781488">
        <w:rPr>
          <w:lang w:val="de-AT"/>
        </w:rPr>
        <w:t>20%</w:t>
      </w:r>
      <w:r w:rsidR="0002379B">
        <w:rPr>
          <w:lang w:val="de-AT"/>
        </w:rPr>
        <w:t xml:space="preserve"> </w:t>
      </w:r>
      <w:proofErr w:type="spellStart"/>
      <w:r w:rsidR="0002379B">
        <w:rPr>
          <w:lang w:val="de-AT"/>
        </w:rPr>
        <w:t>Neuverschreibung</w:t>
      </w:r>
      <w:r w:rsidR="00781488">
        <w:rPr>
          <w:lang w:val="de-AT"/>
        </w:rPr>
        <w:t>em</w:t>
      </w:r>
      <w:proofErr w:type="spellEnd"/>
      <w:r w:rsidR="004F7D62">
        <w:rPr>
          <w:lang w:val="de-AT"/>
        </w:rPr>
        <w:t xml:space="preserve">, in der ADP-Gruppe </w:t>
      </w:r>
      <w:r w:rsidR="00781488">
        <w:rPr>
          <w:lang w:val="de-AT"/>
        </w:rPr>
        <w:t>(N=404.657)</w:t>
      </w:r>
      <w:r w:rsidR="004F7D62">
        <w:rPr>
          <w:lang w:val="de-AT"/>
        </w:rPr>
        <w:t xml:space="preserve"> </w:t>
      </w:r>
      <w:r w:rsidR="002E03CF">
        <w:rPr>
          <w:lang w:val="de-AT"/>
        </w:rPr>
        <w:t>waren dies</w:t>
      </w:r>
      <w:r w:rsidR="0002379B">
        <w:rPr>
          <w:lang w:val="de-AT"/>
        </w:rPr>
        <w:t xml:space="preserve"> </w:t>
      </w:r>
      <w:r w:rsidRPr="00FC6860">
        <w:rPr>
          <w:lang w:val="de-AT"/>
        </w:rPr>
        <w:t xml:space="preserve">15%. </w:t>
      </w:r>
      <w:r w:rsidR="004F7D62">
        <w:rPr>
          <w:lang w:val="de-AT"/>
        </w:rPr>
        <w:t xml:space="preserve">Bemerkenswert ist, dass </w:t>
      </w:r>
      <w:r w:rsidR="00BD7AD2" w:rsidRPr="00FC6860">
        <w:rPr>
          <w:lang w:val="de-AT"/>
        </w:rPr>
        <w:t xml:space="preserve">85% der </w:t>
      </w:r>
      <w:r w:rsidRPr="00FC6860">
        <w:rPr>
          <w:lang w:val="de-AT"/>
        </w:rPr>
        <w:t xml:space="preserve">ADM </w:t>
      </w:r>
      <w:r w:rsidR="004F7D62">
        <w:rPr>
          <w:lang w:val="de-AT"/>
        </w:rPr>
        <w:t xml:space="preserve">Rezepte </w:t>
      </w:r>
      <w:r w:rsidR="00BD7AD2" w:rsidRPr="00FC6860">
        <w:rPr>
          <w:lang w:val="de-AT"/>
        </w:rPr>
        <w:t>auf</w:t>
      </w:r>
      <w:r w:rsidR="004F7D62">
        <w:rPr>
          <w:lang w:val="de-AT"/>
        </w:rPr>
        <w:t xml:space="preserve"> pflanzliche Mittel </w:t>
      </w:r>
      <w:r w:rsidR="00BD7AD2" w:rsidRPr="00FC6860">
        <w:rPr>
          <w:lang w:val="de-AT"/>
        </w:rPr>
        <w:t>(Ginkgo Präparate)</w:t>
      </w:r>
      <w:r w:rsidR="004F7D62">
        <w:rPr>
          <w:lang w:val="de-AT"/>
        </w:rPr>
        <w:t xml:space="preserve"> ausgestellt waren (</w:t>
      </w:r>
      <w:r w:rsidR="00C875CD">
        <w:rPr>
          <w:lang w:val="de-AT"/>
        </w:rPr>
        <w:t>die überwiegend von Ärzten für Allgemeinmedizin verschrieben wurden</w:t>
      </w:r>
      <w:r w:rsidR="004F7D62">
        <w:rPr>
          <w:lang w:val="de-AT"/>
        </w:rPr>
        <w:t>)</w:t>
      </w:r>
      <w:r w:rsidR="00BD7AD2" w:rsidRPr="00FC6860">
        <w:rPr>
          <w:lang w:val="de-AT"/>
        </w:rPr>
        <w:t xml:space="preserve"> und nur 15% auf ADM i.e.S.</w:t>
      </w:r>
      <w:r w:rsidR="002E03CF">
        <w:rPr>
          <w:lang w:val="de-AT"/>
        </w:rPr>
        <w:t xml:space="preserve"> Bei den ADP betrafen</w:t>
      </w:r>
      <w:r w:rsidRPr="00FC6860">
        <w:rPr>
          <w:lang w:val="de-AT"/>
        </w:rPr>
        <w:t xml:space="preserve"> nur</w:t>
      </w:r>
      <w:r w:rsidR="00BD7AD2" w:rsidRPr="00FC6860">
        <w:rPr>
          <w:lang w:val="de-AT"/>
        </w:rPr>
        <w:t xml:space="preserve"> rund </w:t>
      </w:r>
      <w:r w:rsidR="002E03CF">
        <w:rPr>
          <w:lang w:val="de-AT"/>
        </w:rPr>
        <w:t xml:space="preserve">7% der Verschreibungen </w:t>
      </w:r>
      <w:proofErr w:type="spellStart"/>
      <w:r w:rsidR="002E03CF">
        <w:rPr>
          <w:lang w:val="de-AT"/>
        </w:rPr>
        <w:t>Trizyklische</w:t>
      </w:r>
      <w:proofErr w:type="spellEnd"/>
      <w:r w:rsidR="002E03CF">
        <w:rPr>
          <w:lang w:val="de-AT"/>
        </w:rPr>
        <w:t xml:space="preserve"> und </w:t>
      </w:r>
      <w:proofErr w:type="spellStart"/>
      <w:r w:rsidR="002E03CF">
        <w:rPr>
          <w:lang w:val="de-AT"/>
        </w:rPr>
        <w:t>Tetrazykliche</w:t>
      </w:r>
      <w:proofErr w:type="spellEnd"/>
      <w:r w:rsidR="002E03CF">
        <w:rPr>
          <w:lang w:val="de-AT"/>
        </w:rPr>
        <w:t xml:space="preserve"> Antidepressiva</w:t>
      </w:r>
      <w:r w:rsidR="00BD7AD2" w:rsidRPr="00FC6860">
        <w:rPr>
          <w:lang w:val="de-AT"/>
        </w:rPr>
        <w:t>, zwei Drittel waren Verschreibungen für Serotonin-Wiederaufnahme-Hemmer</w:t>
      </w:r>
      <w:r w:rsidRPr="00FC6860">
        <w:rPr>
          <w:lang w:val="de-AT"/>
        </w:rPr>
        <w:t xml:space="preserve">. </w:t>
      </w:r>
      <w:r w:rsidR="00C875CD">
        <w:rPr>
          <w:lang w:val="de-AT"/>
        </w:rPr>
        <w:t xml:space="preserve">Zwei Drittel  aller ADP Neuverschreibungen stammen von Ärzten für Allgemeinmedizin. </w:t>
      </w:r>
      <w:proofErr w:type="spellStart"/>
      <w:r w:rsidRPr="00FC6860">
        <w:rPr>
          <w:lang w:val="de-AT"/>
        </w:rPr>
        <w:t>Koverschreibungen</w:t>
      </w:r>
      <w:proofErr w:type="spellEnd"/>
      <w:r w:rsidRPr="00FC6860">
        <w:rPr>
          <w:lang w:val="de-AT"/>
        </w:rPr>
        <w:t xml:space="preserve"> von ADP und </w:t>
      </w:r>
      <w:r w:rsidRPr="00FC6860">
        <w:rPr>
          <w:lang w:val="de-AT"/>
        </w:rPr>
        <w:lastRenderedPageBreak/>
        <w:t xml:space="preserve">ADM (erfasst für das </w:t>
      </w:r>
      <w:r w:rsidR="002327D8" w:rsidRPr="00FC6860">
        <w:rPr>
          <w:lang w:val="de-AT"/>
        </w:rPr>
        <w:t xml:space="preserve">gesamte </w:t>
      </w:r>
      <w:r w:rsidRPr="00FC6860">
        <w:rPr>
          <w:lang w:val="de-AT"/>
        </w:rPr>
        <w:t>Jahr 2006), waren häufig (bei einem Drittel ADM wurden auch ADP vers</w:t>
      </w:r>
      <w:r w:rsidR="002327D8" w:rsidRPr="00FC6860">
        <w:rPr>
          <w:lang w:val="de-AT"/>
        </w:rPr>
        <w:t>chrieben; bei 10% ADP auch ADM).</w:t>
      </w:r>
      <w:r w:rsidRPr="00FC6860">
        <w:rPr>
          <w:lang w:val="de-AT"/>
        </w:rPr>
        <w:t xml:space="preserve"> </w:t>
      </w:r>
      <w:proofErr w:type="spellStart"/>
      <w:r w:rsidRPr="008B7D31">
        <w:rPr>
          <w:lang w:val="de-AT"/>
        </w:rPr>
        <w:t>Kovers</w:t>
      </w:r>
      <w:r w:rsidR="002327D8" w:rsidRPr="008B7D31">
        <w:rPr>
          <w:lang w:val="de-AT"/>
        </w:rPr>
        <w:t>chreibungen</w:t>
      </w:r>
      <w:proofErr w:type="spellEnd"/>
      <w:r w:rsidR="002327D8" w:rsidRPr="008B7D31">
        <w:rPr>
          <w:lang w:val="de-AT"/>
        </w:rPr>
        <w:t xml:space="preserve"> von</w:t>
      </w:r>
      <w:r w:rsidRPr="008B7D31">
        <w:rPr>
          <w:lang w:val="de-AT"/>
        </w:rPr>
        <w:t xml:space="preserve"> Medikamenten für körperliche Krankheiten </w:t>
      </w:r>
      <w:r w:rsidR="002327D8" w:rsidRPr="008B7D31">
        <w:rPr>
          <w:lang w:val="de-AT"/>
        </w:rPr>
        <w:t xml:space="preserve">wurden </w:t>
      </w:r>
      <w:r w:rsidRPr="008B7D31">
        <w:rPr>
          <w:lang w:val="de-AT"/>
        </w:rPr>
        <w:t xml:space="preserve">für das </w:t>
      </w:r>
      <w:r w:rsidR="002327D8" w:rsidRPr="008B7D31">
        <w:rPr>
          <w:lang w:val="de-AT"/>
        </w:rPr>
        <w:t xml:space="preserve">gesamte </w:t>
      </w:r>
      <w:r w:rsidRPr="008B7D31">
        <w:rPr>
          <w:lang w:val="de-AT"/>
        </w:rPr>
        <w:t>Jahr 2006</w:t>
      </w:r>
      <w:r w:rsidR="002327D8" w:rsidRPr="008B7D31">
        <w:rPr>
          <w:lang w:val="de-AT"/>
        </w:rPr>
        <w:t xml:space="preserve"> erfasst und waren</w:t>
      </w:r>
      <w:r w:rsidRPr="008B7D31">
        <w:rPr>
          <w:lang w:val="de-AT"/>
        </w:rPr>
        <w:t xml:space="preserve"> </w:t>
      </w:r>
      <w:r w:rsidR="00C875CD">
        <w:rPr>
          <w:lang w:val="de-AT"/>
        </w:rPr>
        <w:t xml:space="preserve">je nach Definition sehr </w:t>
      </w:r>
      <w:r w:rsidRPr="008B7D31">
        <w:rPr>
          <w:lang w:val="de-AT"/>
        </w:rPr>
        <w:t>häufig (</w:t>
      </w:r>
      <w:r w:rsidR="002E03CF">
        <w:rPr>
          <w:lang w:val="de-AT"/>
        </w:rPr>
        <w:t xml:space="preserve">insgesamt </w:t>
      </w:r>
      <w:r w:rsidR="00C875CD">
        <w:rPr>
          <w:lang w:val="de-AT"/>
        </w:rPr>
        <w:t xml:space="preserve">über 80%; Beispiel für Einzelkrankheit: </w:t>
      </w:r>
      <w:r w:rsidRPr="008B7D31">
        <w:rPr>
          <w:lang w:val="de-AT"/>
        </w:rPr>
        <w:t>Antidiabetika bei ADM 11%, bei ADP</w:t>
      </w:r>
      <w:r w:rsidR="002327D8" w:rsidRPr="008B7D31">
        <w:rPr>
          <w:lang w:val="de-AT"/>
        </w:rPr>
        <w:t xml:space="preserve"> 10%)</w:t>
      </w:r>
      <w:r w:rsidR="008B7D31" w:rsidRPr="008B7D31">
        <w:rPr>
          <w:lang w:val="de-AT"/>
        </w:rPr>
        <w:t>.</w:t>
      </w:r>
      <w:r w:rsidR="008B7D31">
        <w:rPr>
          <w:lang w:val="de-AT"/>
        </w:rPr>
        <w:br/>
        <w:t>Follow-</w:t>
      </w:r>
      <w:proofErr w:type="spellStart"/>
      <w:r w:rsidR="008B7D31">
        <w:rPr>
          <w:lang w:val="de-AT"/>
        </w:rPr>
        <w:t>Up</w:t>
      </w:r>
      <w:proofErr w:type="spellEnd"/>
      <w:r w:rsidR="008B7D31">
        <w:rPr>
          <w:lang w:val="de-AT"/>
        </w:rPr>
        <w:t xml:space="preserve">: </w:t>
      </w:r>
      <w:r w:rsidR="00B041E1">
        <w:rPr>
          <w:lang w:val="de-AT"/>
        </w:rPr>
        <w:br/>
      </w:r>
      <w:r w:rsidR="00FC6860">
        <w:rPr>
          <w:lang w:val="de-AT"/>
        </w:rPr>
        <w:t xml:space="preserve">Im Jahr 2007 wurden in beiden Gruppen (ADM und ADP) über 30% aller Patienten auf ein nicht-psychiatrisches Krankenhausbett aufgenommen (ADM – 34%; ADP – 31%), aber nur </w:t>
      </w:r>
      <w:r w:rsidR="00C875CD">
        <w:rPr>
          <w:lang w:val="de-AT"/>
        </w:rPr>
        <w:t>ein äußerst geringer</w:t>
      </w:r>
      <w:r w:rsidR="00FC6860">
        <w:rPr>
          <w:lang w:val="de-AT"/>
        </w:rPr>
        <w:t xml:space="preserve"> </w:t>
      </w:r>
      <w:r w:rsidR="00C875CD">
        <w:rPr>
          <w:lang w:val="de-AT"/>
        </w:rPr>
        <w:t xml:space="preserve">Prozentsatz </w:t>
      </w:r>
      <w:r w:rsidR="00FC6860">
        <w:rPr>
          <w:lang w:val="de-AT"/>
        </w:rPr>
        <w:t xml:space="preserve">auf ein psychiatrisches Krankenhausbett (ADM </w:t>
      </w:r>
      <w:r w:rsidR="002E03CF">
        <w:rPr>
          <w:lang w:val="de-AT"/>
        </w:rPr>
        <w:t>– 1%; ADP – 3%). N</w:t>
      </w:r>
      <w:r w:rsidR="00FC6860">
        <w:rPr>
          <w:lang w:val="de-AT"/>
        </w:rPr>
        <w:t xml:space="preserve">icht-psychiatrische Fachärzte </w:t>
      </w:r>
      <w:r w:rsidR="002E03CF">
        <w:rPr>
          <w:lang w:val="de-AT"/>
        </w:rPr>
        <w:t xml:space="preserve">wurden </w:t>
      </w:r>
      <w:r w:rsidR="00FC6860">
        <w:rPr>
          <w:lang w:val="de-AT"/>
        </w:rPr>
        <w:t>sehr häufig aufgesucht wurden (ADM – 74%; ADP – 68%), niedergelassen</w:t>
      </w:r>
      <w:r w:rsidR="002E03CF">
        <w:rPr>
          <w:lang w:val="de-AT"/>
        </w:rPr>
        <w:t>e Fachärzte für Psychiatrie hingegen</w:t>
      </w:r>
      <w:r w:rsidR="00FC6860">
        <w:rPr>
          <w:lang w:val="de-AT"/>
        </w:rPr>
        <w:t xml:space="preserve"> viel seltener (ADM - 14%; ADP – 19%). Ärzte für Allgemeinmedizin un</w:t>
      </w:r>
      <w:r w:rsidR="00C875CD">
        <w:rPr>
          <w:lang w:val="de-AT"/>
        </w:rPr>
        <w:t xml:space="preserve">d Apotheken wurden </w:t>
      </w:r>
      <w:r w:rsidR="00FC6860">
        <w:rPr>
          <w:lang w:val="de-AT"/>
        </w:rPr>
        <w:t xml:space="preserve">im Jahre 2007 </w:t>
      </w:r>
      <w:r w:rsidR="00C875CD">
        <w:rPr>
          <w:lang w:val="de-AT"/>
        </w:rPr>
        <w:t xml:space="preserve">von nahezu allen Patienten </w:t>
      </w:r>
      <w:r w:rsidR="004F7D62">
        <w:rPr>
          <w:lang w:val="de-AT"/>
        </w:rPr>
        <w:t>besucht</w:t>
      </w:r>
      <w:r w:rsidR="00C875CD">
        <w:rPr>
          <w:lang w:val="de-AT"/>
        </w:rPr>
        <w:t>.</w:t>
      </w:r>
      <w:r w:rsidR="00415DBD">
        <w:rPr>
          <w:lang w:val="de-AT"/>
        </w:rPr>
        <w:t xml:space="preserve"> Folgerez</w:t>
      </w:r>
      <w:r w:rsidR="00FC6860">
        <w:rPr>
          <w:lang w:val="de-AT"/>
        </w:rPr>
        <w:t xml:space="preserve">epteinlösungen für dieselbe Substanzgruppe </w:t>
      </w:r>
      <w:r w:rsidR="00C875CD">
        <w:rPr>
          <w:lang w:val="de-AT"/>
        </w:rPr>
        <w:t xml:space="preserve">(ADM&gt;ADM; ADP&gt;ADP) </w:t>
      </w:r>
      <w:r w:rsidR="00415DBD">
        <w:rPr>
          <w:lang w:val="de-AT"/>
        </w:rPr>
        <w:t xml:space="preserve">waren </w:t>
      </w:r>
      <w:r w:rsidR="00183C6B">
        <w:rPr>
          <w:lang w:val="de-AT"/>
        </w:rPr>
        <w:t xml:space="preserve">im </w:t>
      </w:r>
      <w:r w:rsidR="002E03CF">
        <w:rPr>
          <w:lang w:val="de-AT"/>
        </w:rPr>
        <w:t>Nachunters</w:t>
      </w:r>
      <w:r w:rsidR="00415DBD">
        <w:rPr>
          <w:lang w:val="de-AT"/>
        </w:rPr>
        <w:t>u</w:t>
      </w:r>
      <w:r w:rsidR="002E03CF">
        <w:rPr>
          <w:lang w:val="de-AT"/>
        </w:rPr>
        <w:t>c</w:t>
      </w:r>
      <w:r w:rsidR="00415DBD">
        <w:rPr>
          <w:lang w:val="de-AT"/>
        </w:rPr>
        <w:t>hungsjahr</w:t>
      </w:r>
      <w:r w:rsidR="002E03CF">
        <w:rPr>
          <w:lang w:val="de-AT"/>
        </w:rPr>
        <w:t xml:space="preserve"> nicht sehr häufig</w:t>
      </w:r>
      <w:r w:rsidR="00183C6B">
        <w:rPr>
          <w:lang w:val="de-AT"/>
        </w:rPr>
        <w:t xml:space="preserve">, </w:t>
      </w:r>
      <w:r w:rsidR="00FC6860">
        <w:rPr>
          <w:lang w:val="de-AT"/>
        </w:rPr>
        <w:t>besonders bei den pflanzlichen ADM</w:t>
      </w:r>
      <w:r w:rsidR="00183C6B">
        <w:rPr>
          <w:lang w:val="de-AT"/>
        </w:rPr>
        <w:t xml:space="preserve"> </w:t>
      </w:r>
      <w:r w:rsidR="005D5418">
        <w:rPr>
          <w:lang w:val="de-AT"/>
        </w:rPr>
        <w:t>und bei den Neuverschreibungen für ADP – in beiden Fällen kam es in über 50% im Jahr 2007 zu keiner oder zu nur einer Weiterverschreibung</w:t>
      </w:r>
      <w:r w:rsidR="00415DBD">
        <w:rPr>
          <w:lang w:val="de-AT"/>
        </w:rPr>
        <w:t>.</w:t>
      </w:r>
    </w:p>
    <w:p w:rsidR="00911DD4" w:rsidRDefault="001B092A" w:rsidP="001B092A">
      <w:pPr>
        <w:pStyle w:val="berschrift2"/>
        <w:rPr>
          <w:lang w:val="de-AT"/>
        </w:rPr>
      </w:pPr>
      <w:r w:rsidRPr="00FC6860">
        <w:rPr>
          <w:lang w:val="de-AT"/>
        </w:rPr>
        <w:t>Zusammenfassung</w:t>
      </w:r>
    </w:p>
    <w:p w:rsidR="00415DBD" w:rsidRPr="008B7D31" w:rsidRDefault="00415DBD" w:rsidP="00415DBD">
      <w:pPr>
        <w:rPr>
          <w:lang w:val="de-AT"/>
        </w:rPr>
      </w:pPr>
      <w:r>
        <w:rPr>
          <w:lang w:val="de-AT"/>
        </w:rPr>
        <w:t xml:space="preserve">Die eingelösten Rezepte für Antidepressiva und </w:t>
      </w:r>
      <w:proofErr w:type="spellStart"/>
      <w:r>
        <w:rPr>
          <w:lang w:val="de-AT"/>
        </w:rPr>
        <w:t>Antidementiva</w:t>
      </w:r>
      <w:proofErr w:type="spellEnd"/>
      <w:r>
        <w:rPr>
          <w:lang w:val="de-AT"/>
        </w:rPr>
        <w:t xml:space="preserve"> waren zum überwiegenden Teil von Ärzten für Allgemeinmedizin ausgestellt. </w:t>
      </w:r>
      <w:r w:rsidR="00B041E1">
        <w:rPr>
          <w:lang w:val="de-AT"/>
        </w:rPr>
        <w:t xml:space="preserve">Sowohl für Personen, für die ein Rezept für Antidepressiva eingelöst wurde, als auch für solche mit einem </w:t>
      </w:r>
      <w:proofErr w:type="spellStart"/>
      <w:r w:rsidR="00B041E1">
        <w:rPr>
          <w:lang w:val="de-AT"/>
        </w:rPr>
        <w:t>Antidementivarezept</w:t>
      </w:r>
      <w:proofErr w:type="spellEnd"/>
      <w:r w:rsidR="00B041E1">
        <w:rPr>
          <w:lang w:val="de-AT"/>
        </w:rPr>
        <w:t xml:space="preserve"> gilt, dass im Jahr nach der Einlösung nicht-psychiatrische Gesun</w:t>
      </w:r>
      <w:r>
        <w:rPr>
          <w:lang w:val="de-AT"/>
        </w:rPr>
        <w:t>d</w:t>
      </w:r>
      <w:r w:rsidR="002E03CF">
        <w:rPr>
          <w:lang w:val="de-AT"/>
        </w:rPr>
        <w:t>heitsl</w:t>
      </w:r>
      <w:r w:rsidR="00B041E1">
        <w:rPr>
          <w:lang w:val="de-AT"/>
        </w:rPr>
        <w:t>eistungen wesentlich häufiger in Anspruch genommen werden als psychiatrische</w:t>
      </w:r>
      <w:r>
        <w:rPr>
          <w:lang w:val="de-AT"/>
        </w:rPr>
        <w:t>. Dies betrifft</w:t>
      </w:r>
      <w:r w:rsidR="004F7D62">
        <w:rPr>
          <w:lang w:val="de-AT"/>
        </w:rPr>
        <w:t xml:space="preserve"> sowohl </w:t>
      </w:r>
      <w:r w:rsidR="00B041E1">
        <w:rPr>
          <w:lang w:val="de-AT"/>
        </w:rPr>
        <w:t>K</w:t>
      </w:r>
      <w:r w:rsidR="004F7D62">
        <w:rPr>
          <w:lang w:val="de-AT"/>
        </w:rPr>
        <w:t>rankenhausaufnehmen als auch</w:t>
      </w:r>
      <w:r w:rsidR="00B041E1">
        <w:rPr>
          <w:lang w:val="de-AT"/>
        </w:rPr>
        <w:t xml:space="preserve"> Facharztbesuche. Erste detaillierte Analysen zeigen, da</w:t>
      </w:r>
      <w:r>
        <w:rPr>
          <w:lang w:val="de-AT"/>
        </w:rPr>
        <w:t>s</w:t>
      </w:r>
      <w:r w:rsidR="00B041E1">
        <w:rPr>
          <w:lang w:val="de-AT"/>
        </w:rPr>
        <w:t xml:space="preserve">s dieses Muster u.a. mit der hohen </w:t>
      </w:r>
      <w:proofErr w:type="spellStart"/>
      <w:r w:rsidR="00B041E1">
        <w:rPr>
          <w:lang w:val="de-AT"/>
        </w:rPr>
        <w:t>Komorbidität</w:t>
      </w:r>
      <w:proofErr w:type="spellEnd"/>
      <w:r w:rsidR="00B041E1">
        <w:rPr>
          <w:lang w:val="de-AT"/>
        </w:rPr>
        <w:t xml:space="preserve"> mit körperlichen Krankheiten zusammenhängen dürfte</w:t>
      </w:r>
      <w:r>
        <w:rPr>
          <w:lang w:val="de-AT"/>
        </w:rPr>
        <w:t xml:space="preserve">. Ein weiteres </w:t>
      </w:r>
      <w:r w:rsidR="004F7D62">
        <w:rPr>
          <w:lang w:val="de-AT"/>
        </w:rPr>
        <w:t xml:space="preserve">bemerkenswertes </w:t>
      </w:r>
      <w:r>
        <w:rPr>
          <w:lang w:val="de-AT"/>
        </w:rPr>
        <w:t xml:space="preserve">Ergebnis ist, dass Folgerezepteinlösungen </w:t>
      </w:r>
      <w:r w:rsidR="005D5418">
        <w:rPr>
          <w:lang w:val="de-AT"/>
        </w:rPr>
        <w:t>im Jahr 2007 überraschend selten sind</w:t>
      </w:r>
      <w:r>
        <w:rPr>
          <w:lang w:val="de-AT"/>
        </w:rPr>
        <w:t xml:space="preserve">, </w:t>
      </w:r>
      <w:r w:rsidR="002E03CF">
        <w:rPr>
          <w:lang w:val="de-AT"/>
        </w:rPr>
        <w:t>obwoh</w:t>
      </w:r>
      <w:r>
        <w:rPr>
          <w:lang w:val="de-AT"/>
        </w:rPr>
        <w:t>l beide Substanzgruppen, ADM wie ADP, nicht für Einmalverschreibungen vorgesehen sind.</w:t>
      </w:r>
    </w:p>
    <w:p w:rsidR="00B041E1" w:rsidRPr="00B041E1" w:rsidRDefault="00B041E1" w:rsidP="00B041E1">
      <w:pPr>
        <w:rPr>
          <w:lang w:val="de-AT"/>
        </w:rPr>
      </w:pPr>
    </w:p>
    <w:sectPr w:rsidR="00B041E1" w:rsidRPr="00B041E1" w:rsidSect="00911DD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102" w:rsidRDefault="008A7102" w:rsidP="00415DBD">
      <w:pPr>
        <w:spacing w:after="0" w:line="240" w:lineRule="auto"/>
      </w:pPr>
      <w:r>
        <w:separator/>
      </w:r>
    </w:p>
  </w:endnote>
  <w:endnote w:type="continuationSeparator" w:id="0">
    <w:p w:rsidR="008A7102" w:rsidRDefault="008A7102" w:rsidP="00415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5275786"/>
      <w:docPartObj>
        <w:docPartGallery w:val="Page Numbers (Bottom of Page)"/>
        <w:docPartUnique/>
      </w:docPartObj>
    </w:sdtPr>
    <w:sdtEndPr/>
    <w:sdtContent>
      <w:p w:rsidR="00415DBD" w:rsidRDefault="00415DB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D62" w:rsidRPr="004F7D62">
          <w:rPr>
            <w:noProof/>
            <w:lang w:val="de-DE"/>
          </w:rPr>
          <w:t>1</w:t>
        </w:r>
        <w:r>
          <w:fldChar w:fldCharType="end"/>
        </w:r>
      </w:p>
    </w:sdtContent>
  </w:sdt>
  <w:p w:rsidR="00415DBD" w:rsidRDefault="00415D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102" w:rsidRDefault="008A7102" w:rsidP="00415DBD">
      <w:pPr>
        <w:spacing w:after="0" w:line="240" w:lineRule="auto"/>
      </w:pPr>
      <w:r>
        <w:separator/>
      </w:r>
    </w:p>
  </w:footnote>
  <w:footnote w:type="continuationSeparator" w:id="0">
    <w:p w:rsidR="008A7102" w:rsidRDefault="008A7102" w:rsidP="00415D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92A"/>
    <w:rsid w:val="0002379B"/>
    <w:rsid w:val="000E5960"/>
    <w:rsid w:val="00183C6B"/>
    <w:rsid w:val="001B092A"/>
    <w:rsid w:val="001E0F94"/>
    <w:rsid w:val="002327D8"/>
    <w:rsid w:val="002E03CF"/>
    <w:rsid w:val="00400D1C"/>
    <w:rsid w:val="00415DBD"/>
    <w:rsid w:val="004F7D62"/>
    <w:rsid w:val="00525F80"/>
    <w:rsid w:val="005D5418"/>
    <w:rsid w:val="00613781"/>
    <w:rsid w:val="00781488"/>
    <w:rsid w:val="007A304F"/>
    <w:rsid w:val="008A7102"/>
    <w:rsid w:val="008B7D31"/>
    <w:rsid w:val="00911DD4"/>
    <w:rsid w:val="0091744C"/>
    <w:rsid w:val="00A24AFB"/>
    <w:rsid w:val="00AC131E"/>
    <w:rsid w:val="00B041E1"/>
    <w:rsid w:val="00B30F9E"/>
    <w:rsid w:val="00BD7AD2"/>
    <w:rsid w:val="00C875CD"/>
    <w:rsid w:val="00CC4329"/>
    <w:rsid w:val="00D702C3"/>
    <w:rsid w:val="00DD02E9"/>
    <w:rsid w:val="00DF0AFB"/>
    <w:rsid w:val="00FC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09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B09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4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4AF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15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5DBD"/>
  </w:style>
  <w:style w:type="paragraph" w:styleId="Fuzeile">
    <w:name w:val="footer"/>
    <w:basedOn w:val="Standard"/>
    <w:link w:val="FuzeileZchn"/>
    <w:uiPriority w:val="99"/>
    <w:unhideWhenUsed/>
    <w:rsid w:val="00415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5D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09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B09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4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4AF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15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5DBD"/>
  </w:style>
  <w:style w:type="paragraph" w:styleId="Fuzeile">
    <w:name w:val="footer"/>
    <w:basedOn w:val="Standard"/>
    <w:link w:val="FuzeileZchn"/>
    <w:uiPriority w:val="99"/>
    <w:unhideWhenUsed/>
    <w:rsid w:val="00415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5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ITSV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Scholler</dc:creator>
  <cp:lastModifiedBy>katschnig</cp:lastModifiedBy>
  <cp:revision>2</cp:revision>
  <dcterms:created xsi:type="dcterms:W3CDTF">2013-05-30T19:57:00Z</dcterms:created>
  <dcterms:modified xsi:type="dcterms:W3CDTF">2013-05-30T19:57:00Z</dcterms:modified>
</cp:coreProperties>
</file>