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0B" w:rsidRPr="000E190B" w:rsidRDefault="000E190B" w:rsidP="000E190B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  <w:u w:val="single"/>
        </w:rPr>
      </w:pPr>
      <w:r w:rsidRPr="000E190B">
        <w:rPr>
          <w:rFonts w:ascii="SFRM1200" w:hAnsi="SFRM1200" w:cs="SFRM1200"/>
          <w:sz w:val="24"/>
          <w:szCs w:val="24"/>
          <w:u w:val="single"/>
        </w:rPr>
        <w:t>Hintergrund</w:t>
      </w:r>
    </w:p>
    <w:p w:rsidR="000E190B" w:rsidRDefault="000E190B" w:rsidP="000E190B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</w:p>
    <w:p w:rsidR="00666BC1" w:rsidRDefault="000E190B" w:rsidP="000E190B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  <w:r>
        <w:rPr>
          <w:rFonts w:ascii="SFRM1200" w:hAnsi="SFRM1200" w:cs="SFRM1200"/>
          <w:sz w:val="24"/>
          <w:szCs w:val="24"/>
        </w:rPr>
        <w:t xml:space="preserve">Ziel </w:t>
      </w:r>
      <w:r>
        <w:rPr>
          <w:rFonts w:ascii="SFRM1200" w:hAnsi="SFRM1200" w:cs="SFRM1200"/>
          <w:sz w:val="24"/>
          <w:szCs w:val="24"/>
        </w:rPr>
        <w:t xml:space="preserve">dieser Studie </w:t>
      </w:r>
      <w:r w:rsidR="00A57558">
        <w:rPr>
          <w:rFonts w:ascii="SFRM1200" w:hAnsi="SFRM1200" w:cs="SFRM1200"/>
          <w:sz w:val="24"/>
          <w:szCs w:val="24"/>
        </w:rPr>
        <w:t>war</w:t>
      </w:r>
      <w:r>
        <w:rPr>
          <w:rFonts w:ascii="SFRM1200" w:hAnsi="SFRM1200" w:cs="SFRM1200"/>
          <w:sz w:val="24"/>
          <w:szCs w:val="24"/>
        </w:rPr>
        <w:t xml:space="preserve"> es sein, anhand der Medikation </w:t>
      </w:r>
      <w:r>
        <w:rPr>
          <w:rFonts w:ascii="SFRM1200" w:hAnsi="SFRM1200" w:cs="SFRM1200"/>
          <w:sz w:val="24"/>
          <w:szCs w:val="24"/>
        </w:rPr>
        <w:t xml:space="preserve">und der Anzahl der Verordnungen </w:t>
      </w:r>
      <w:r>
        <w:rPr>
          <w:rFonts w:ascii="SFRM1200" w:hAnsi="SFRM1200" w:cs="SFRM1200"/>
          <w:sz w:val="24"/>
          <w:szCs w:val="24"/>
        </w:rPr>
        <w:t>Unterschiede herauszufiltern um COPD zu isolieren. D</w:t>
      </w:r>
      <w:r>
        <w:rPr>
          <w:rFonts w:ascii="SFRM1200" w:hAnsi="SFRM1200" w:cs="SFRM1200"/>
          <w:sz w:val="24"/>
          <w:szCs w:val="24"/>
        </w:rPr>
        <w:t xml:space="preserve">as Betrachten von Medikamenten- </w:t>
      </w:r>
      <w:r>
        <w:rPr>
          <w:rFonts w:ascii="SFRM1200" w:hAnsi="SFRM1200" w:cs="SFRM1200"/>
          <w:sz w:val="24"/>
          <w:szCs w:val="24"/>
        </w:rPr>
        <w:t>Kombinationen bzw. anderen Informationen wie Alter der</w:t>
      </w:r>
      <w:r>
        <w:rPr>
          <w:rFonts w:ascii="SFRM1200" w:hAnsi="SFRM1200" w:cs="SFRM1200"/>
          <w:sz w:val="24"/>
          <w:szCs w:val="24"/>
        </w:rPr>
        <w:t xml:space="preserve"> Personen </w:t>
      </w:r>
      <w:r w:rsidR="00A57558">
        <w:rPr>
          <w:rFonts w:ascii="SFRM1200" w:hAnsi="SFRM1200" w:cs="SFRM1200"/>
          <w:sz w:val="24"/>
          <w:szCs w:val="24"/>
        </w:rPr>
        <w:t>konnte</w:t>
      </w:r>
      <w:r>
        <w:rPr>
          <w:rFonts w:ascii="SFRM1200" w:hAnsi="SFRM1200" w:cs="SFRM1200"/>
          <w:sz w:val="24"/>
          <w:szCs w:val="24"/>
        </w:rPr>
        <w:t xml:space="preserve"> zu diesem Ziel </w:t>
      </w:r>
      <w:r w:rsidR="00A57558">
        <w:rPr>
          <w:rFonts w:ascii="SFRM1200" w:hAnsi="SFRM1200" w:cs="SFRM1200"/>
          <w:sz w:val="24"/>
          <w:szCs w:val="24"/>
        </w:rPr>
        <w:t xml:space="preserve">beitragen. </w:t>
      </w:r>
      <w:r>
        <w:rPr>
          <w:rFonts w:ascii="SFRM1200" w:hAnsi="SFRM1200" w:cs="SFRM1200"/>
          <w:sz w:val="24"/>
          <w:szCs w:val="24"/>
        </w:rPr>
        <w:t>Die vorliegende Datenbasis geht über den Zeitrau</w:t>
      </w:r>
      <w:r>
        <w:rPr>
          <w:rFonts w:ascii="SFRM1200" w:hAnsi="SFRM1200" w:cs="SFRM1200"/>
          <w:sz w:val="24"/>
          <w:szCs w:val="24"/>
        </w:rPr>
        <w:t xml:space="preserve">m 2006 und 2007. Die Medikation </w:t>
      </w:r>
      <w:r>
        <w:rPr>
          <w:rFonts w:ascii="SFRM1200" w:hAnsi="SFRM1200" w:cs="SFRM1200"/>
          <w:sz w:val="24"/>
          <w:szCs w:val="24"/>
        </w:rPr>
        <w:t xml:space="preserve">bezieht sich auf diese Daten, und </w:t>
      </w:r>
      <w:r w:rsidR="00A57558">
        <w:rPr>
          <w:rFonts w:ascii="SFRM1200" w:hAnsi="SFRM1200" w:cs="SFRM1200"/>
          <w:sz w:val="24"/>
          <w:szCs w:val="24"/>
        </w:rPr>
        <w:t>wurde</w:t>
      </w:r>
      <w:r>
        <w:rPr>
          <w:rFonts w:ascii="SFRM1200" w:hAnsi="SFRM1200" w:cs="SFRM1200"/>
          <w:sz w:val="24"/>
          <w:szCs w:val="24"/>
        </w:rPr>
        <w:t xml:space="preserve"> personenbezogen ausgewertet.</w:t>
      </w:r>
    </w:p>
    <w:p w:rsidR="00A57558" w:rsidRDefault="00A57558" w:rsidP="000E190B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</w:p>
    <w:p w:rsidR="00A57558" w:rsidRPr="00A57558" w:rsidRDefault="00A57558" w:rsidP="000E190B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  <w:u w:val="single"/>
        </w:rPr>
      </w:pPr>
      <w:r w:rsidRPr="00A57558">
        <w:rPr>
          <w:rFonts w:ascii="SFRM1200" w:hAnsi="SFRM1200" w:cs="SFRM1200"/>
          <w:sz w:val="24"/>
          <w:szCs w:val="24"/>
          <w:u w:val="single"/>
        </w:rPr>
        <w:t>Methodik</w:t>
      </w:r>
    </w:p>
    <w:p w:rsidR="00A57558" w:rsidRP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  <w:lang w:val="en-US"/>
        </w:rPr>
      </w:pPr>
      <w:r>
        <w:rPr>
          <w:rFonts w:ascii="SFRM1200" w:hAnsi="SFRM1200" w:cs="SFRM1200"/>
          <w:sz w:val="24"/>
          <w:szCs w:val="24"/>
        </w:rPr>
        <w:t xml:space="preserve">In der gesamten Datenbasis </w:t>
      </w:r>
      <w:r>
        <w:rPr>
          <w:rFonts w:ascii="SFRM1200" w:hAnsi="SFRM1200" w:cs="SFRM1200"/>
          <w:sz w:val="24"/>
          <w:szCs w:val="24"/>
        </w:rPr>
        <w:t>wurden</w:t>
      </w:r>
      <w:r>
        <w:rPr>
          <w:rFonts w:ascii="SFRM1200" w:hAnsi="SFRM1200" w:cs="SFRM1200"/>
          <w:sz w:val="24"/>
          <w:szCs w:val="24"/>
        </w:rPr>
        <w:t xml:space="preserve"> jene Personen heraus</w:t>
      </w:r>
      <w:r>
        <w:rPr>
          <w:rFonts w:ascii="SFRM1200" w:hAnsi="SFRM1200" w:cs="SFRM1200"/>
          <w:sz w:val="24"/>
          <w:szCs w:val="24"/>
        </w:rPr>
        <w:t>gefiltert, bei denen mindestens einmal einer der ausgewählten</w:t>
      </w:r>
      <w:r>
        <w:rPr>
          <w:rFonts w:ascii="SFRM1200" w:hAnsi="SFRM1200" w:cs="SFRM1200"/>
          <w:sz w:val="24"/>
          <w:szCs w:val="24"/>
        </w:rPr>
        <w:t xml:space="preserve"> ATC </w:t>
      </w:r>
      <w:proofErr w:type="spellStart"/>
      <w:r>
        <w:rPr>
          <w:rFonts w:ascii="SFRM1200" w:hAnsi="SFRM1200" w:cs="SFRM1200"/>
          <w:sz w:val="24"/>
          <w:szCs w:val="24"/>
        </w:rPr>
        <w:t>codes</w:t>
      </w:r>
      <w:proofErr w:type="spellEnd"/>
      <w:r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>der Gruppe „R03“(</w:t>
      </w:r>
      <w:r w:rsidRPr="00A57558"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>R03BB04, R03BA01, R03BA02, R03BA05</w:t>
      </w:r>
      <w:proofErr w:type="gramStart"/>
      <w:r>
        <w:rPr>
          <w:rFonts w:ascii="SFRM1200" w:hAnsi="SFRM1200" w:cs="SFRM1200"/>
          <w:sz w:val="24"/>
          <w:szCs w:val="24"/>
        </w:rPr>
        <w:t>,</w:t>
      </w:r>
      <w:r w:rsidRPr="00A57558">
        <w:rPr>
          <w:rFonts w:ascii="SFRM1200" w:hAnsi="SFRM1200" w:cs="SFRM1200"/>
          <w:sz w:val="24"/>
          <w:szCs w:val="24"/>
        </w:rPr>
        <w:t>R03AC12</w:t>
      </w:r>
      <w:proofErr w:type="gramEnd"/>
      <w:r w:rsidRPr="00A57558">
        <w:rPr>
          <w:rFonts w:ascii="SFRM1200" w:hAnsi="SFRM1200" w:cs="SFRM1200"/>
          <w:sz w:val="24"/>
          <w:szCs w:val="24"/>
        </w:rPr>
        <w:t xml:space="preserve">, R03AC13 R03CC12, R03CC13, </w:t>
      </w:r>
      <w:r w:rsidRPr="00A57558">
        <w:rPr>
          <w:rFonts w:ascii="SFRM1200" w:hAnsi="SFRM1200" w:cs="SFRM1200"/>
          <w:sz w:val="24"/>
          <w:szCs w:val="24"/>
        </w:rPr>
        <w:t xml:space="preserve">R03AK06, R03AK07) </w:t>
      </w:r>
      <w:r>
        <w:rPr>
          <w:rFonts w:ascii="SFRM1200" w:hAnsi="SFRM1200" w:cs="SFRM1200"/>
          <w:sz w:val="24"/>
          <w:szCs w:val="24"/>
        </w:rPr>
        <w:t xml:space="preserve">auftrat. </w:t>
      </w:r>
      <w:r>
        <w:rPr>
          <w:rFonts w:ascii="SFRM1200" w:hAnsi="SFRM1200" w:cs="SFRM1200"/>
          <w:sz w:val="24"/>
          <w:szCs w:val="24"/>
        </w:rPr>
        <w:t xml:space="preserve">Dieser Datensatz definiert die </w:t>
      </w:r>
      <w:r>
        <w:rPr>
          <w:rFonts w:ascii="SFTI1200" w:hAnsi="SFTI1200" w:cs="SFTI1200"/>
          <w:sz w:val="24"/>
          <w:szCs w:val="24"/>
        </w:rPr>
        <w:t>Population</w:t>
      </w:r>
      <w:r>
        <w:rPr>
          <w:rFonts w:ascii="SFRM1200" w:hAnsi="SFRM1200" w:cs="SFRM1200"/>
          <w:sz w:val="24"/>
          <w:szCs w:val="24"/>
        </w:rPr>
        <w:t xml:space="preserve">, </w:t>
      </w:r>
      <w:r>
        <w:rPr>
          <w:rFonts w:ascii="SFRM1200" w:hAnsi="SFRM1200" w:cs="SFRM1200"/>
          <w:sz w:val="24"/>
          <w:szCs w:val="24"/>
        </w:rPr>
        <w:t>die Pers</w:t>
      </w:r>
      <w:r>
        <w:rPr>
          <w:rFonts w:ascii="SFRM1200" w:hAnsi="SFRM1200" w:cs="SFRM1200"/>
          <w:sz w:val="24"/>
          <w:szCs w:val="24"/>
        </w:rPr>
        <w:t>onen enthält, die potentiell an</w:t>
      </w:r>
      <w:r>
        <w:rPr>
          <w:rFonts w:ascii="SFRM1200" w:hAnsi="SFRM1200" w:cs="SFRM1200"/>
          <w:sz w:val="24"/>
          <w:szCs w:val="24"/>
        </w:rPr>
        <w:t xml:space="preserve"> COPD</w:t>
      </w:r>
      <w:r>
        <w:rPr>
          <w:rFonts w:ascii="SFRM1200" w:hAnsi="SFRM1200" w:cs="SFRM1200"/>
          <w:sz w:val="24"/>
          <w:szCs w:val="24"/>
        </w:rPr>
        <w:t xml:space="preserve"> bzw. Asthma erkrankt sind, die </w:t>
      </w:r>
      <w:r>
        <w:rPr>
          <w:rFonts w:ascii="SFRM1200" w:hAnsi="SFRM1200" w:cs="SFRM1200"/>
          <w:sz w:val="24"/>
          <w:szCs w:val="24"/>
        </w:rPr>
        <w:t>aber auch Akutpatienten mit Bronchitis oder grippalem Infekt sein können.</w:t>
      </w:r>
      <w:r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>Im näch</w:t>
      </w:r>
      <w:r>
        <w:rPr>
          <w:rFonts w:ascii="SFRM1200" w:hAnsi="SFRM1200" w:cs="SFRM1200"/>
          <w:sz w:val="24"/>
          <w:szCs w:val="24"/>
        </w:rPr>
        <w:t>s</w:t>
      </w:r>
      <w:r>
        <w:rPr>
          <w:rFonts w:ascii="SFRM1200" w:hAnsi="SFRM1200" w:cs="SFRM1200"/>
          <w:sz w:val="24"/>
          <w:szCs w:val="24"/>
        </w:rPr>
        <w:t>ten Schritt interessier</w:t>
      </w:r>
      <w:r>
        <w:rPr>
          <w:rFonts w:ascii="SFRM1200" w:hAnsi="SFRM1200" w:cs="SFRM1200"/>
          <w:sz w:val="24"/>
          <w:szCs w:val="24"/>
        </w:rPr>
        <w:t>t</w:t>
      </w:r>
      <w:r>
        <w:rPr>
          <w:rFonts w:ascii="SFRM1200" w:hAnsi="SFRM1200" w:cs="SFRM1200"/>
          <w:sz w:val="24"/>
          <w:szCs w:val="24"/>
        </w:rPr>
        <w:t>en wir uns für die</w:t>
      </w:r>
      <w:r>
        <w:rPr>
          <w:rFonts w:ascii="SFRM1200" w:hAnsi="SFRM1200" w:cs="SFRM1200"/>
          <w:sz w:val="24"/>
          <w:szCs w:val="24"/>
        </w:rPr>
        <w:t xml:space="preserve"> gesamte Anzahl an Verordnungen </w:t>
      </w:r>
      <w:r>
        <w:rPr>
          <w:rFonts w:ascii="SFRM1200" w:hAnsi="SFRM1200" w:cs="SFRM1200"/>
          <w:sz w:val="24"/>
          <w:szCs w:val="24"/>
        </w:rPr>
        <w:t xml:space="preserve">(dieser selektierten ATC </w:t>
      </w:r>
      <w:proofErr w:type="spellStart"/>
      <w:r>
        <w:rPr>
          <w:rFonts w:ascii="SFRM1200" w:hAnsi="SFRM1200" w:cs="SFRM1200"/>
          <w:sz w:val="24"/>
          <w:szCs w:val="24"/>
        </w:rPr>
        <w:t>codes</w:t>
      </w:r>
      <w:proofErr w:type="spellEnd"/>
      <w:r>
        <w:rPr>
          <w:rFonts w:ascii="SFRM1200" w:hAnsi="SFRM1200" w:cs="SFRM1200"/>
          <w:sz w:val="24"/>
          <w:szCs w:val="24"/>
        </w:rPr>
        <w:t>).</w:t>
      </w:r>
      <w:r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>Wir schränk</w:t>
      </w:r>
      <w:r>
        <w:rPr>
          <w:rFonts w:ascii="SFRM1200" w:hAnsi="SFRM1200" w:cs="SFRM1200"/>
          <w:sz w:val="24"/>
          <w:szCs w:val="24"/>
        </w:rPr>
        <w:t>t</w:t>
      </w:r>
      <w:r>
        <w:rPr>
          <w:rFonts w:ascii="SFRM1200" w:hAnsi="SFRM1200" w:cs="SFRM1200"/>
          <w:sz w:val="24"/>
          <w:szCs w:val="24"/>
        </w:rPr>
        <w:t xml:space="preserve">en die Untersuchungen nun auf die 8 Gruppen von ATC </w:t>
      </w:r>
      <w:proofErr w:type="spellStart"/>
      <w:r>
        <w:rPr>
          <w:rFonts w:ascii="SFRM1200" w:hAnsi="SFRM1200" w:cs="SFRM1200"/>
          <w:sz w:val="24"/>
          <w:szCs w:val="24"/>
        </w:rPr>
        <w:t>codes</w:t>
      </w:r>
      <w:proofErr w:type="spellEnd"/>
      <w:r>
        <w:rPr>
          <w:rFonts w:ascii="SFRM1200" w:hAnsi="SFRM1200" w:cs="SFRM1200"/>
          <w:sz w:val="24"/>
          <w:szCs w:val="24"/>
        </w:rPr>
        <w:t>,</w:t>
      </w:r>
      <w:r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>die dafür definiert wurden,</w:t>
      </w:r>
      <w:r w:rsidRPr="00A57558"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>und Personen über 40 Jahre ein</w:t>
      </w:r>
      <w:r>
        <w:rPr>
          <w:rFonts w:ascii="SFRM1200" w:hAnsi="SFRM1200" w:cs="SFRM1200"/>
          <w:sz w:val="24"/>
          <w:szCs w:val="24"/>
        </w:rPr>
        <w:t xml:space="preserve">. Außerdem </w:t>
      </w:r>
      <w:proofErr w:type="spellStart"/>
      <w:r>
        <w:rPr>
          <w:rFonts w:ascii="SFRM1200" w:hAnsi="SFRM1200" w:cs="SFRM1200"/>
          <w:sz w:val="24"/>
          <w:szCs w:val="24"/>
        </w:rPr>
        <w:t>wuren</w:t>
      </w:r>
      <w:proofErr w:type="spellEnd"/>
      <w:r>
        <w:rPr>
          <w:rFonts w:ascii="SFRM1200" w:hAnsi="SFRM1200" w:cs="SFRM1200"/>
          <w:sz w:val="24"/>
          <w:szCs w:val="24"/>
        </w:rPr>
        <w:t xml:space="preserve"> die ICD Codes J44 (</w:t>
      </w:r>
      <w:r w:rsidRPr="00A57558">
        <w:rPr>
          <w:rFonts w:ascii="SFRM1200" w:hAnsi="SFRM1200" w:cs="SFRM1200"/>
          <w:sz w:val="24"/>
          <w:szCs w:val="24"/>
        </w:rPr>
        <w:t xml:space="preserve">sonstige chronische obstruktive </w:t>
      </w:r>
      <w:proofErr w:type="spellStart"/>
      <w:r w:rsidRPr="00A57558">
        <w:rPr>
          <w:rFonts w:ascii="SFRM1200" w:hAnsi="SFRM1200" w:cs="SFRM1200"/>
          <w:sz w:val="24"/>
          <w:szCs w:val="24"/>
        </w:rPr>
        <w:t>lungenkrankheit</w:t>
      </w:r>
      <w:proofErr w:type="spellEnd"/>
      <w:r>
        <w:rPr>
          <w:rFonts w:ascii="SFRM1200" w:hAnsi="SFRM1200" w:cs="SFRM1200"/>
          <w:sz w:val="24"/>
          <w:szCs w:val="24"/>
        </w:rPr>
        <w:t>) und J45 (</w:t>
      </w:r>
      <w:proofErr w:type="spellStart"/>
      <w:r w:rsidRPr="00A57558">
        <w:rPr>
          <w:rFonts w:ascii="SFRM1200" w:hAnsi="SFRM1200" w:cs="SFRM1200"/>
          <w:sz w:val="24"/>
          <w:szCs w:val="24"/>
        </w:rPr>
        <w:t>asthma</w:t>
      </w:r>
      <w:proofErr w:type="spellEnd"/>
      <w:r w:rsidRPr="00A57558">
        <w:rPr>
          <w:rFonts w:ascii="SFRM1200" w:hAnsi="SFRM1200" w:cs="SFRM1200"/>
          <w:sz w:val="24"/>
          <w:szCs w:val="24"/>
        </w:rPr>
        <w:t xml:space="preserve"> bronchiale</w:t>
      </w:r>
      <w:r>
        <w:rPr>
          <w:rFonts w:ascii="SFRM1200" w:hAnsi="SFRM1200" w:cs="SFRM1200"/>
          <w:sz w:val="24"/>
          <w:szCs w:val="24"/>
        </w:rPr>
        <w:t>) aus den Krankenhausaufenthaltsdaten herangezogen, um COPD Patienten identifizieren zu können.</w:t>
      </w:r>
    </w:p>
    <w:p w:rsid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</w:p>
    <w:p w:rsidR="00A57558" w:rsidRP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  <w:u w:val="single"/>
        </w:rPr>
      </w:pPr>
      <w:r w:rsidRPr="00A57558">
        <w:rPr>
          <w:rFonts w:ascii="SFRM1200" w:hAnsi="SFRM1200" w:cs="SFRM1200"/>
          <w:sz w:val="24"/>
          <w:szCs w:val="24"/>
          <w:u w:val="single"/>
        </w:rPr>
        <w:t>Ergebnisse</w:t>
      </w:r>
    </w:p>
    <w:p w:rsid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  <w:r>
        <w:rPr>
          <w:rFonts w:ascii="SFRM1200" w:hAnsi="SFRM1200" w:cs="SFRM1200"/>
          <w:sz w:val="24"/>
          <w:szCs w:val="24"/>
        </w:rPr>
        <w:t>Die wichtigste Aussage dieser Studie ist, dass COPD isoliert werden kann, nicht aber</w:t>
      </w:r>
    </w:p>
    <w:p w:rsid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  <w:r>
        <w:rPr>
          <w:rFonts w:ascii="SFRM1200" w:hAnsi="SFRM1200" w:cs="SFRM1200"/>
          <w:sz w:val="24"/>
          <w:szCs w:val="24"/>
        </w:rPr>
        <w:t>Asthma. Für die Isolation von COPD kann ein Grenzw</w:t>
      </w:r>
      <w:r>
        <w:rPr>
          <w:rFonts w:ascii="SFRM1200" w:hAnsi="SFRM1200" w:cs="SFRM1200"/>
          <w:sz w:val="24"/>
          <w:szCs w:val="24"/>
        </w:rPr>
        <w:t xml:space="preserve">ert angegeben werden, der nicht </w:t>
      </w:r>
      <w:r>
        <w:rPr>
          <w:rFonts w:ascii="SFRM1200" w:hAnsi="SFRM1200" w:cs="SFRM1200"/>
          <w:sz w:val="24"/>
          <w:szCs w:val="24"/>
        </w:rPr>
        <w:t>die Information der Diagnosen J44 oder J45 benötigt, so</w:t>
      </w:r>
      <w:r>
        <w:rPr>
          <w:rFonts w:ascii="SFRM1200" w:hAnsi="SFRM1200" w:cs="SFRM1200"/>
          <w:sz w:val="24"/>
          <w:szCs w:val="24"/>
        </w:rPr>
        <w:t xml:space="preserve">ndern die Information der Summe </w:t>
      </w:r>
      <w:r>
        <w:rPr>
          <w:rFonts w:ascii="SFRM1200" w:hAnsi="SFRM1200" w:cs="SFRM1200"/>
          <w:sz w:val="24"/>
          <w:szCs w:val="24"/>
        </w:rPr>
        <w:t>d</w:t>
      </w:r>
      <w:r>
        <w:rPr>
          <w:rFonts w:ascii="SFRM1200" w:hAnsi="SFRM1200" w:cs="SFRM1200"/>
          <w:sz w:val="24"/>
          <w:szCs w:val="24"/>
        </w:rPr>
        <w:t xml:space="preserve">er ATC </w:t>
      </w:r>
      <w:proofErr w:type="spellStart"/>
      <w:r>
        <w:rPr>
          <w:rFonts w:ascii="SFRM1200" w:hAnsi="SFRM1200" w:cs="SFRM1200"/>
          <w:sz w:val="24"/>
          <w:szCs w:val="24"/>
        </w:rPr>
        <w:t>codes</w:t>
      </w:r>
      <w:proofErr w:type="spellEnd"/>
      <w:r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 xml:space="preserve">für die betrachtete Person. Liegt diese Summe </w:t>
      </w:r>
      <w:r>
        <w:rPr>
          <w:rFonts w:ascii="SFRM1200" w:hAnsi="SFRM1200" w:cs="SFRM1200"/>
          <w:sz w:val="24"/>
          <w:szCs w:val="24"/>
        </w:rPr>
        <w:t xml:space="preserve">im 2-Jahreszeitraum über 20 (im Jahreszeitraum </w:t>
      </w:r>
      <w:r>
        <w:rPr>
          <w:rFonts w:ascii="SFRM1200" w:hAnsi="SFRM1200" w:cs="SFRM1200"/>
          <w:sz w:val="24"/>
          <w:szCs w:val="24"/>
        </w:rPr>
        <w:t>über 10), dann ist das ein starkes Indiz für COPD. Aus den Dat</w:t>
      </w:r>
      <w:r>
        <w:rPr>
          <w:rFonts w:ascii="SFRM1200" w:hAnsi="SFRM1200" w:cs="SFRM1200"/>
          <w:sz w:val="24"/>
          <w:szCs w:val="24"/>
        </w:rPr>
        <w:t xml:space="preserve">en für 2006 und </w:t>
      </w:r>
      <w:r>
        <w:rPr>
          <w:rFonts w:ascii="SFRM1200" w:hAnsi="SFRM1200" w:cs="SFRM1200"/>
          <w:sz w:val="24"/>
          <w:szCs w:val="24"/>
        </w:rPr>
        <w:t>2007 konnten auf diese Weise 40000 Personen identifizi</w:t>
      </w:r>
      <w:r>
        <w:rPr>
          <w:rFonts w:ascii="SFRM1200" w:hAnsi="SFRM1200" w:cs="SFRM1200"/>
          <w:sz w:val="24"/>
          <w:szCs w:val="24"/>
        </w:rPr>
        <w:t xml:space="preserve">ert werden. Diese Schranke bzw. </w:t>
      </w:r>
      <w:r>
        <w:rPr>
          <w:rFonts w:ascii="SFRM1200" w:hAnsi="SFRM1200" w:cs="SFRM1200"/>
          <w:sz w:val="24"/>
          <w:szCs w:val="24"/>
        </w:rPr>
        <w:t>diese Aussagen sind nur gültig für Personen über 40 Jahre.</w:t>
      </w:r>
    </w:p>
    <w:p w:rsid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</w:p>
    <w:p w:rsidR="00A57558" w:rsidRPr="00A57558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  <w:u w:val="single"/>
        </w:rPr>
      </w:pPr>
      <w:proofErr w:type="spellStart"/>
      <w:r w:rsidRPr="00A57558">
        <w:rPr>
          <w:rFonts w:ascii="SFRM1200" w:hAnsi="SFRM1200" w:cs="SFRM1200"/>
          <w:sz w:val="24"/>
          <w:szCs w:val="24"/>
          <w:u w:val="single"/>
        </w:rPr>
        <w:t>Konklusio</w:t>
      </w:r>
      <w:proofErr w:type="spellEnd"/>
    </w:p>
    <w:p w:rsidR="00A57558" w:rsidRPr="000E190B" w:rsidRDefault="00A57558" w:rsidP="00A57558">
      <w:pPr>
        <w:autoSpaceDE w:val="0"/>
        <w:autoSpaceDN w:val="0"/>
        <w:adjustRightInd w:val="0"/>
        <w:spacing w:after="0" w:line="240" w:lineRule="auto"/>
        <w:rPr>
          <w:rFonts w:ascii="SFRM1200" w:hAnsi="SFRM1200" w:cs="SFRM1200"/>
          <w:sz w:val="24"/>
          <w:szCs w:val="24"/>
        </w:rPr>
      </w:pPr>
      <w:r>
        <w:rPr>
          <w:rFonts w:ascii="SFRM1200" w:hAnsi="SFRM1200" w:cs="SFRM1200"/>
          <w:sz w:val="24"/>
          <w:szCs w:val="24"/>
        </w:rPr>
        <w:t>Die getroffenen Aussagen sind abhängig von den zug</w:t>
      </w:r>
      <w:r>
        <w:rPr>
          <w:rFonts w:ascii="SFRM1200" w:hAnsi="SFRM1200" w:cs="SFRM1200"/>
          <w:sz w:val="24"/>
          <w:szCs w:val="24"/>
        </w:rPr>
        <w:t xml:space="preserve">runde liegenden Daten, also von </w:t>
      </w:r>
      <w:r>
        <w:rPr>
          <w:rFonts w:ascii="SFRM1200" w:hAnsi="SFRM1200" w:cs="SFRM1200"/>
          <w:sz w:val="24"/>
          <w:szCs w:val="24"/>
        </w:rPr>
        <w:t>der Qualität der ATC Kodierung, und vor allem von de</w:t>
      </w:r>
      <w:r>
        <w:rPr>
          <w:rFonts w:ascii="SFRM1200" w:hAnsi="SFRM1200" w:cs="SFRM1200"/>
          <w:sz w:val="24"/>
          <w:szCs w:val="24"/>
        </w:rPr>
        <w:t xml:space="preserve">r Zuverlässigkeit der ICD </w:t>
      </w:r>
      <w:proofErr w:type="spellStart"/>
      <w:r>
        <w:rPr>
          <w:rFonts w:ascii="SFRM1200" w:hAnsi="SFRM1200" w:cs="SFRM1200"/>
          <w:sz w:val="24"/>
          <w:szCs w:val="24"/>
        </w:rPr>
        <w:t>codes</w:t>
      </w:r>
      <w:proofErr w:type="spellEnd"/>
      <w:r>
        <w:rPr>
          <w:rFonts w:ascii="SFRM1200" w:hAnsi="SFRM1200" w:cs="SFRM1200"/>
          <w:sz w:val="24"/>
          <w:szCs w:val="24"/>
        </w:rPr>
        <w:t xml:space="preserve"> </w:t>
      </w:r>
      <w:r>
        <w:rPr>
          <w:rFonts w:ascii="SFRM1200" w:hAnsi="SFRM1200" w:cs="SFRM1200"/>
          <w:sz w:val="24"/>
          <w:szCs w:val="24"/>
        </w:rPr>
        <w:t xml:space="preserve">J44 und J45. Bei vielen Personen treten beide </w:t>
      </w:r>
      <w:proofErr w:type="spellStart"/>
      <w:r>
        <w:rPr>
          <w:rFonts w:ascii="SFRM1200" w:hAnsi="SFRM1200" w:cs="SFRM1200"/>
          <w:sz w:val="24"/>
          <w:szCs w:val="24"/>
        </w:rPr>
        <w:t>codes</w:t>
      </w:r>
      <w:proofErr w:type="spellEnd"/>
      <w:r>
        <w:rPr>
          <w:rFonts w:ascii="SFRM1200" w:hAnsi="SFRM1200" w:cs="SFRM1200"/>
          <w:sz w:val="24"/>
          <w:szCs w:val="24"/>
        </w:rPr>
        <w:t xml:space="preserve"> a</w:t>
      </w:r>
      <w:r>
        <w:rPr>
          <w:rFonts w:ascii="SFRM1200" w:hAnsi="SFRM1200" w:cs="SFRM1200"/>
          <w:sz w:val="24"/>
          <w:szCs w:val="24"/>
        </w:rPr>
        <w:t xml:space="preserve">uf, was eine Isolation von COPD </w:t>
      </w:r>
      <w:r>
        <w:rPr>
          <w:rFonts w:ascii="SFRM1200" w:hAnsi="SFRM1200" w:cs="SFRM1200"/>
          <w:sz w:val="24"/>
          <w:szCs w:val="24"/>
        </w:rPr>
        <w:t>erschwert. Der gewonnene Grenzwert ist bewusst relativ hoch gewählt,</w:t>
      </w:r>
      <w:r>
        <w:rPr>
          <w:rFonts w:ascii="SFRM1200" w:hAnsi="SFRM1200" w:cs="SFRM1200"/>
          <w:sz w:val="24"/>
          <w:szCs w:val="24"/>
        </w:rPr>
        <w:t xml:space="preserve"> sodass die Wahrscheinlichkeit, </w:t>
      </w:r>
      <w:r>
        <w:rPr>
          <w:rFonts w:ascii="SFRM1200" w:hAnsi="SFRM1200" w:cs="SFRM1200"/>
          <w:sz w:val="24"/>
          <w:szCs w:val="24"/>
        </w:rPr>
        <w:t xml:space="preserve">eine Person mit COPD zu detektieren, deutlich höher </w:t>
      </w:r>
      <w:r>
        <w:rPr>
          <w:rFonts w:ascii="SFRM1200" w:hAnsi="SFRM1200" w:cs="SFRM1200"/>
          <w:sz w:val="24"/>
          <w:szCs w:val="24"/>
        </w:rPr>
        <w:t xml:space="preserve">ist als die Wahrscheinlichkeit, </w:t>
      </w:r>
      <w:r>
        <w:rPr>
          <w:rFonts w:ascii="SFRM1200" w:hAnsi="SFRM1200" w:cs="SFRM1200"/>
          <w:sz w:val="24"/>
          <w:szCs w:val="24"/>
        </w:rPr>
        <w:t>dass diese Person Asthma hat. Würde d</w:t>
      </w:r>
      <w:r>
        <w:rPr>
          <w:rFonts w:ascii="SFRM1200" w:hAnsi="SFRM1200" w:cs="SFRM1200"/>
          <w:sz w:val="24"/>
          <w:szCs w:val="24"/>
        </w:rPr>
        <w:t xml:space="preserve">er Grenzwert verringert werden, </w:t>
      </w:r>
      <w:r>
        <w:rPr>
          <w:rFonts w:ascii="SFRM1200" w:hAnsi="SFRM1200" w:cs="SFRM1200"/>
          <w:sz w:val="24"/>
          <w:szCs w:val="24"/>
        </w:rPr>
        <w:t>dann könnten zwar mehr Personen isoliert werden, aber das Ris</w:t>
      </w:r>
      <w:r>
        <w:rPr>
          <w:rFonts w:ascii="SFRM1200" w:hAnsi="SFRM1200" w:cs="SFRM1200"/>
          <w:sz w:val="24"/>
          <w:szCs w:val="24"/>
        </w:rPr>
        <w:t>i</w:t>
      </w:r>
      <w:r>
        <w:rPr>
          <w:rFonts w:ascii="SFRM1200" w:hAnsi="SFRM1200" w:cs="SFRM1200"/>
          <w:sz w:val="24"/>
          <w:szCs w:val="24"/>
        </w:rPr>
        <w:t>ko von “</w:t>
      </w:r>
      <w:proofErr w:type="spellStart"/>
      <w:r>
        <w:rPr>
          <w:rFonts w:ascii="SFRM1200" w:hAnsi="SFRM1200" w:cs="SFRM1200"/>
          <w:sz w:val="24"/>
          <w:szCs w:val="24"/>
        </w:rPr>
        <w:t>false</w:t>
      </w:r>
      <w:proofErr w:type="spellEnd"/>
      <w:r>
        <w:rPr>
          <w:rFonts w:ascii="SFRM1200" w:hAnsi="SFRM1200" w:cs="SFRM1200"/>
          <w:sz w:val="24"/>
          <w:szCs w:val="24"/>
        </w:rPr>
        <w:t xml:space="preserve"> positives”</w:t>
      </w:r>
      <w:r>
        <w:rPr>
          <w:rFonts w:ascii="SFRM1200" w:hAnsi="SFRM1200" w:cs="SFRM1200"/>
          <w:sz w:val="24"/>
          <w:szCs w:val="24"/>
        </w:rPr>
        <w:t xml:space="preserve">, </w:t>
      </w:r>
      <w:r>
        <w:rPr>
          <w:rFonts w:ascii="SFRM1200" w:hAnsi="SFRM1200" w:cs="SFRM1200"/>
          <w:sz w:val="24"/>
          <w:szCs w:val="24"/>
        </w:rPr>
        <w:t>also Personen mit Asthma, wird höher.</w:t>
      </w:r>
    </w:p>
    <w:sectPr w:rsidR="00A57558" w:rsidRPr="000E1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FRM12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FTI12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BC1"/>
    <w:rsid w:val="000E190B"/>
    <w:rsid w:val="00666BC1"/>
    <w:rsid w:val="00806208"/>
    <w:rsid w:val="00A57558"/>
    <w:rsid w:val="00E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ITSV GmbH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Andrea</dc:creator>
  <cp:keywords/>
  <dc:description/>
  <cp:lastModifiedBy/>
  <cp:revision>1</cp:revision>
  <dcterms:created xsi:type="dcterms:W3CDTF">2013-06-03T12:20:00Z</dcterms:created>
</cp:coreProperties>
</file>