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C8" w:rsidRDefault="00273BC8">
      <w:pPr>
        <w:pStyle w:val="berschrift1"/>
        <w:numPr>
          <w:ilvl w:val="0"/>
          <w:numId w:val="0"/>
        </w:numPr>
        <w:spacing w:before="0" w:after="360" w:line="360" w:lineRule="auto"/>
        <w:jc w:val="center"/>
        <w:rPr>
          <w:sz w:val="28"/>
        </w:rPr>
      </w:pPr>
      <w:r>
        <w:rPr>
          <w:sz w:val="28"/>
        </w:rPr>
        <w:t>FAQ</w:t>
      </w:r>
    </w:p>
    <w:p w:rsidR="00273BC8" w:rsidRDefault="00273BC8">
      <w:pPr>
        <w:pStyle w:val="berschrift1"/>
        <w:numPr>
          <w:ilvl w:val="0"/>
          <w:numId w:val="10"/>
        </w:numPr>
        <w:tabs>
          <w:tab w:val="clear" w:pos="360"/>
          <w:tab w:val="num" w:pos="426"/>
        </w:tabs>
        <w:spacing w:before="0" w:after="0" w:line="360" w:lineRule="auto"/>
      </w:pPr>
      <w:r>
        <w:t>Preisänderungen</w:t>
      </w:r>
      <w:r w:rsidR="00E768C1">
        <w:t>?</w:t>
      </w:r>
    </w:p>
    <w:p w:rsidR="00273BC8" w:rsidRDefault="00273BC8">
      <w:pPr>
        <w:pStyle w:val="Textkrper-Einzug3"/>
        <w:tabs>
          <w:tab w:val="clear" w:pos="851"/>
        </w:tabs>
        <w:ind w:left="426"/>
        <w:rPr>
          <w:i w:val="0"/>
        </w:rPr>
      </w:pPr>
      <w:r>
        <w:rPr>
          <w:i w:val="0"/>
        </w:rPr>
        <w:t>Der gesamte Datenbestand des elektronischen Erstattungskodex (</w:t>
      </w:r>
      <w:proofErr w:type="spellStart"/>
      <w:r>
        <w:rPr>
          <w:i w:val="0"/>
        </w:rPr>
        <w:t>eEKO</w:t>
      </w:r>
      <w:proofErr w:type="spellEnd"/>
      <w:r>
        <w:rPr>
          <w:i w:val="0"/>
        </w:rPr>
        <w:t xml:space="preserve">) wird </w:t>
      </w:r>
      <w:r w:rsidR="00E768C1">
        <w:rPr>
          <w:i w:val="0"/>
        </w:rPr>
        <w:t>monatlich</w:t>
      </w:r>
      <w:r>
        <w:rPr>
          <w:i w:val="0"/>
        </w:rPr>
        <w:t xml:space="preserve"> zur Verfügung gestellt.</w:t>
      </w:r>
    </w:p>
    <w:p w:rsidR="00273BC8" w:rsidRDefault="00273BC8">
      <w:pPr>
        <w:pStyle w:val="berschrift1"/>
        <w:numPr>
          <w:ilvl w:val="0"/>
          <w:numId w:val="10"/>
        </w:numPr>
        <w:tabs>
          <w:tab w:val="clear" w:pos="360"/>
          <w:tab w:val="num" w:pos="426"/>
        </w:tabs>
        <w:spacing w:before="0" w:after="0" w:line="360" w:lineRule="auto"/>
        <w:rPr>
          <w:kern w:val="0"/>
        </w:rPr>
      </w:pPr>
      <w:r>
        <w:t>Dialogfenster für Vergleichskennzeichen</w:t>
      </w:r>
      <w:r w:rsidR="00E768C1">
        <w:t>?</w:t>
      </w:r>
    </w:p>
    <w:p w:rsidR="00273BC8" w:rsidRDefault="00273BC8">
      <w:pPr>
        <w:pStyle w:val="Textkrper-Einzug3"/>
        <w:tabs>
          <w:tab w:val="clear" w:pos="851"/>
        </w:tabs>
        <w:ind w:left="426"/>
        <w:rPr>
          <w:i w:val="0"/>
        </w:rPr>
      </w:pPr>
      <w:r>
        <w:rPr>
          <w:i w:val="0"/>
        </w:rPr>
        <w:t>Das Dialogfenster muss während der Verordnung des Arztes</w:t>
      </w:r>
      <w:r w:rsidR="009A5EAD">
        <w:rPr>
          <w:i w:val="0"/>
        </w:rPr>
        <w:t xml:space="preserve"> /</w:t>
      </w:r>
      <w:r>
        <w:rPr>
          <w:i w:val="0"/>
        </w:rPr>
        <w:t xml:space="preserve"> </w:t>
      </w:r>
      <w:r w:rsidR="00E768C1">
        <w:rPr>
          <w:i w:val="0"/>
        </w:rPr>
        <w:t>der Ärzt</w:t>
      </w:r>
      <w:r w:rsidR="009A5EAD">
        <w:rPr>
          <w:i w:val="0"/>
        </w:rPr>
        <w:t>i</w:t>
      </w:r>
      <w:r w:rsidR="00E768C1">
        <w:rPr>
          <w:i w:val="0"/>
        </w:rPr>
        <w:t xml:space="preserve">n </w:t>
      </w:r>
      <w:r>
        <w:rPr>
          <w:i w:val="0"/>
        </w:rPr>
        <w:t>automatisch erscheinen und somit integraler Teil der Ärztesoftware sein</w:t>
      </w:r>
      <w:r w:rsidR="005B0845">
        <w:rPr>
          <w:i w:val="0"/>
        </w:rPr>
        <w:t>, weil n</w:t>
      </w:r>
      <w:r>
        <w:rPr>
          <w:i w:val="0"/>
        </w:rPr>
        <w:t>otwendige zusät</w:t>
      </w:r>
      <w:r>
        <w:rPr>
          <w:i w:val="0"/>
        </w:rPr>
        <w:t>z</w:t>
      </w:r>
      <w:r>
        <w:rPr>
          <w:i w:val="0"/>
        </w:rPr>
        <w:t>liche Schritte dazu führen</w:t>
      </w:r>
      <w:r w:rsidR="005B0845">
        <w:rPr>
          <w:i w:val="0"/>
        </w:rPr>
        <w:t xml:space="preserve"> könnte</w:t>
      </w:r>
      <w:r w:rsidR="007275C4">
        <w:rPr>
          <w:i w:val="0"/>
        </w:rPr>
        <w:t>n</w:t>
      </w:r>
      <w:r>
        <w:rPr>
          <w:i w:val="0"/>
        </w:rPr>
        <w:t xml:space="preserve">, dass </w:t>
      </w:r>
      <w:r w:rsidR="009D04E1">
        <w:rPr>
          <w:i w:val="0"/>
        </w:rPr>
        <w:t xml:space="preserve">dieser </w:t>
      </w:r>
      <w:r>
        <w:rPr>
          <w:i w:val="0"/>
        </w:rPr>
        <w:t xml:space="preserve">Dienst nicht </w:t>
      </w:r>
      <w:r w:rsidR="009D04E1">
        <w:rPr>
          <w:i w:val="0"/>
        </w:rPr>
        <w:t>genützt wird</w:t>
      </w:r>
      <w:r>
        <w:rPr>
          <w:i w:val="0"/>
        </w:rPr>
        <w:t xml:space="preserve">. </w:t>
      </w:r>
      <w:r w:rsidR="005B0845">
        <w:rPr>
          <w:i w:val="0"/>
        </w:rPr>
        <w:t xml:space="preserve">Hierfür haben </w:t>
      </w:r>
      <w:proofErr w:type="gramStart"/>
      <w:r w:rsidR="005B0845">
        <w:rPr>
          <w:i w:val="0"/>
        </w:rPr>
        <w:t xml:space="preserve">die </w:t>
      </w:r>
      <w:proofErr w:type="spellStart"/>
      <w:r w:rsidR="005B0845">
        <w:rPr>
          <w:i w:val="0"/>
        </w:rPr>
        <w:t>Arztsoftwarehersteller</w:t>
      </w:r>
      <w:r w:rsidR="007275C4">
        <w:rPr>
          <w:i w:val="0"/>
        </w:rPr>
        <w:t>Innen</w:t>
      </w:r>
      <w:proofErr w:type="spellEnd"/>
      <w:proofErr w:type="gramEnd"/>
      <w:r w:rsidR="005B0845">
        <w:rPr>
          <w:i w:val="0"/>
        </w:rPr>
        <w:t xml:space="preserve"> zu sorgen</w:t>
      </w:r>
      <w:r w:rsidR="002E7AFA">
        <w:rPr>
          <w:i w:val="0"/>
        </w:rPr>
        <w:t>.</w:t>
      </w:r>
    </w:p>
    <w:p w:rsidR="00273BC8" w:rsidRDefault="00273BC8">
      <w:pPr>
        <w:pStyle w:val="Textkrper-Einzug3"/>
        <w:tabs>
          <w:tab w:val="clear" w:pos="851"/>
        </w:tabs>
        <w:ind w:left="426"/>
        <w:rPr>
          <w:i w:val="0"/>
        </w:rPr>
      </w:pPr>
      <w:r>
        <w:rPr>
          <w:i w:val="0"/>
        </w:rPr>
        <w:t xml:space="preserve">Die Vergleichspräparate </w:t>
      </w:r>
      <w:r w:rsidR="007275C4">
        <w:rPr>
          <w:i w:val="0"/>
        </w:rPr>
        <w:t>schein</w:t>
      </w:r>
      <w:r w:rsidR="005B0845">
        <w:rPr>
          <w:i w:val="0"/>
        </w:rPr>
        <w:t xml:space="preserve">en </w:t>
      </w:r>
      <w:r>
        <w:rPr>
          <w:i w:val="0"/>
        </w:rPr>
        <w:t xml:space="preserve">gereiht nach Preisrangordnung auf, wobei durch die grafische Aufbereitung (z.B. unterschiedliche </w:t>
      </w:r>
      <w:r w:rsidR="007F4F78">
        <w:rPr>
          <w:i w:val="0"/>
        </w:rPr>
        <w:t>Kästen</w:t>
      </w:r>
      <w:r w:rsidR="00E768C1">
        <w:rPr>
          <w:i w:val="0"/>
        </w:rPr>
        <w:t xml:space="preserve"> bzw</w:t>
      </w:r>
      <w:r w:rsidR="0036565D">
        <w:rPr>
          <w:i w:val="0"/>
        </w:rPr>
        <w:t>.</w:t>
      </w:r>
      <w:r w:rsidR="00E768C1">
        <w:rPr>
          <w:i w:val="0"/>
        </w:rPr>
        <w:t xml:space="preserve"> </w:t>
      </w:r>
      <w:r>
        <w:rPr>
          <w:i w:val="0"/>
        </w:rPr>
        <w:t xml:space="preserve">Farbgebung) die Art des Vergleiches erkenntlich gemacht </w:t>
      </w:r>
      <w:r w:rsidR="005B0845">
        <w:rPr>
          <w:i w:val="0"/>
        </w:rPr>
        <w:t>wird</w:t>
      </w:r>
      <w:r>
        <w:rPr>
          <w:i w:val="0"/>
        </w:rPr>
        <w:t xml:space="preserve">. Eine klare Abgrenzung </w:t>
      </w:r>
      <w:r w:rsidR="000919FF">
        <w:rPr>
          <w:i w:val="0"/>
        </w:rPr>
        <w:t>ist</w:t>
      </w:r>
      <w:r>
        <w:rPr>
          <w:i w:val="0"/>
        </w:rPr>
        <w:t xml:space="preserve"> wichtig. </w:t>
      </w:r>
    </w:p>
    <w:p w:rsidR="00273BC8" w:rsidRDefault="00273BC8">
      <w:pPr>
        <w:pStyle w:val="berschrift1"/>
        <w:numPr>
          <w:ilvl w:val="0"/>
          <w:numId w:val="10"/>
        </w:numPr>
        <w:tabs>
          <w:tab w:val="clear" w:pos="360"/>
          <w:tab w:val="num" w:pos="426"/>
        </w:tabs>
        <w:spacing w:before="0" w:after="0" w:line="360" w:lineRule="auto"/>
      </w:pPr>
      <w:r>
        <w:t>Zertifizierung</w:t>
      </w:r>
      <w:r w:rsidR="00DE604A">
        <w:t>sverfahren</w:t>
      </w:r>
      <w:r w:rsidR="00E768C1">
        <w:t>?</w:t>
      </w:r>
      <w:bookmarkStart w:id="0" w:name="_GoBack"/>
      <w:bookmarkEnd w:id="0"/>
    </w:p>
    <w:p w:rsidR="00DE604A" w:rsidRDefault="00273BC8">
      <w:pPr>
        <w:pStyle w:val="Textkrper-Einzug3"/>
        <w:tabs>
          <w:tab w:val="clear" w:pos="851"/>
        </w:tabs>
        <w:ind w:left="426"/>
        <w:rPr>
          <w:i w:val="0"/>
        </w:rPr>
      </w:pPr>
      <w:r>
        <w:rPr>
          <w:i w:val="0"/>
        </w:rPr>
        <w:t>Im Zuge de</w:t>
      </w:r>
      <w:r w:rsidR="00DE604A">
        <w:rPr>
          <w:i w:val="0"/>
        </w:rPr>
        <w:t>s</w:t>
      </w:r>
      <w:r>
        <w:rPr>
          <w:i w:val="0"/>
        </w:rPr>
        <w:t xml:space="preserve"> Zertifizierung</w:t>
      </w:r>
      <w:r w:rsidR="00DE604A">
        <w:rPr>
          <w:i w:val="0"/>
        </w:rPr>
        <w:t xml:space="preserve">sverfahrens </w:t>
      </w:r>
      <w:r>
        <w:rPr>
          <w:i w:val="0"/>
        </w:rPr>
        <w:t xml:space="preserve">wird geprüft, ob die Integration des Datenbestandes des </w:t>
      </w:r>
      <w:proofErr w:type="spellStart"/>
      <w:r>
        <w:rPr>
          <w:i w:val="0"/>
        </w:rPr>
        <w:t>eEKO</w:t>
      </w:r>
      <w:proofErr w:type="spellEnd"/>
      <w:r w:rsidR="00A05BE8">
        <w:rPr>
          <w:i w:val="0"/>
        </w:rPr>
        <w:t xml:space="preserve"> inkl. </w:t>
      </w:r>
      <w:proofErr w:type="spellStart"/>
      <w:r w:rsidR="00A05BE8">
        <w:rPr>
          <w:i w:val="0"/>
        </w:rPr>
        <w:t>Ökotool</w:t>
      </w:r>
      <w:proofErr w:type="spellEnd"/>
      <w:r>
        <w:rPr>
          <w:i w:val="0"/>
        </w:rPr>
        <w:t xml:space="preserve"> in </w:t>
      </w:r>
      <w:r w:rsidR="00DE604A">
        <w:rPr>
          <w:i w:val="0"/>
        </w:rPr>
        <w:t>der jeweiligen S</w:t>
      </w:r>
      <w:r>
        <w:rPr>
          <w:i w:val="0"/>
        </w:rPr>
        <w:t xml:space="preserve">oftware den </w:t>
      </w:r>
      <w:r w:rsidR="007275C4">
        <w:rPr>
          <w:i w:val="0"/>
        </w:rPr>
        <w:t xml:space="preserve">in den Nutzungsbedingungen definierten </w:t>
      </w:r>
      <w:r>
        <w:rPr>
          <w:i w:val="0"/>
        </w:rPr>
        <w:t>Anforderungen entspricht.</w:t>
      </w:r>
    </w:p>
    <w:p w:rsidR="001E2E01" w:rsidRDefault="00DE604A" w:rsidP="001E2E01">
      <w:pPr>
        <w:pStyle w:val="Textkrper-Einzug3"/>
        <w:tabs>
          <w:tab w:val="clear" w:pos="851"/>
        </w:tabs>
        <w:spacing w:after="0" w:line="240" w:lineRule="auto"/>
        <w:ind w:left="425"/>
        <w:rPr>
          <w:i w:val="0"/>
        </w:rPr>
      </w:pPr>
      <w:r>
        <w:rPr>
          <w:i w:val="0"/>
        </w:rPr>
        <w:t>Weitere Informationen</w:t>
      </w:r>
      <w:r w:rsidR="00803F84">
        <w:rPr>
          <w:i w:val="0"/>
        </w:rPr>
        <w:t xml:space="preserve"> finden Sie</w:t>
      </w:r>
      <w:r>
        <w:rPr>
          <w:i w:val="0"/>
        </w:rPr>
        <w:t xml:space="preserve"> unter</w:t>
      </w:r>
    </w:p>
    <w:p w:rsidR="00273BC8" w:rsidRDefault="00DE604A">
      <w:pPr>
        <w:pStyle w:val="Textkrper-Einzug3"/>
        <w:tabs>
          <w:tab w:val="clear" w:pos="851"/>
        </w:tabs>
        <w:ind w:left="426"/>
        <w:rPr>
          <w:i w:val="0"/>
        </w:rPr>
      </w:pPr>
      <w:hyperlink r:id="rId5" w:history="1">
        <w:r w:rsidRPr="00DE604A">
          <w:rPr>
            <w:rStyle w:val="Hyperlink"/>
            <w:i w:val="0"/>
          </w:rPr>
          <w:t xml:space="preserve">www.sozialversicherung.at </w:t>
        </w:r>
        <w:r w:rsidRPr="00DE604A">
          <w:rPr>
            <w:rStyle w:val="Hyperlink"/>
            <w:i w:val="0"/>
          </w:rPr>
          <w:sym w:font="Wingdings" w:char="F0E0"/>
        </w:r>
        <w:r w:rsidRPr="00DE604A">
          <w:rPr>
            <w:rStyle w:val="Hyperlink"/>
            <w:i w:val="0"/>
          </w:rPr>
          <w:t xml:space="preserve"> Gesundheitsdienstleister </w:t>
        </w:r>
        <w:r w:rsidRPr="00DE604A">
          <w:rPr>
            <w:rStyle w:val="Hyperlink"/>
            <w:i w:val="0"/>
          </w:rPr>
          <w:sym w:font="Wingdings" w:char="F0E0"/>
        </w:r>
        <w:r w:rsidRPr="00DE604A">
          <w:rPr>
            <w:rStyle w:val="Hyperlink"/>
            <w:i w:val="0"/>
          </w:rPr>
          <w:t xml:space="preserve"> Soft</w:t>
        </w:r>
        <w:r w:rsidRPr="00DE604A">
          <w:rPr>
            <w:rStyle w:val="Hyperlink"/>
            <w:i w:val="0"/>
          </w:rPr>
          <w:t>w</w:t>
        </w:r>
        <w:r w:rsidRPr="00DE604A">
          <w:rPr>
            <w:rStyle w:val="Hyperlink"/>
            <w:i w:val="0"/>
          </w:rPr>
          <w:t>arehers</w:t>
        </w:r>
        <w:r w:rsidRPr="00DE604A">
          <w:rPr>
            <w:rStyle w:val="Hyperlink"/>
            <w:i w:val="0"/>
          </w:rPr>
          <w:t>t</w:t>
        </w:r>
        <w:r w:rsidRPr="00DE604A">
          <w:rPr>
            <w:rStyle w:val="Hyperlink"/>
            <w:i w:val="0"/>
          </w:rPr>
          <w:t>eller</w:t>
        </w:r>
      </w:hyperlink>
      <w:r>
        <w:rPr>
          <w:i w:val="0"/>
        </w:rPr>
        <w:t>.</w:t>
      </w:r>
    </w:p>
    <w:p w:rsidR="00273BC8" w:rsidRDefault="00273BC8">
      <w:pPr>
        <w:pStyle w:val="berschrift1"/>
        <w:numPr>
          <w:ilvl w:val="0"/>
          <w:numId w:val="10"/>
        </w:numPr>
        <w:tabs>
          <w:tab w:val="clear" w:pos="360"/>
          <w:tab w:val="num" w:pos="426"/>
        </w:tabs>
        <w:spacing w:before="0" w:after="0" w:line="360" w:lineRule="auto"/>
      </w:pPr>
      <w:r>
        <w:t xml:space="preserve">Ist der IND-Text </w:t>
      </w:r>
      <w:proofErr w:type="spellStart"/>
      <w:r w:rsidR="007275C4">
        <w:t>bzw</w:t>
      </w:r>
      <w:proofErr w:type="spellEnd"/>
      <w:r w:rsidR="007275C4">
        <w:t xml:space="preserve"> der Regel-Text </w:t>
      </w:r>
      <w:r>
        <w:t>zwingend?</w:t>
      </w:r>
    </w:p>
    <w:p w:rsidR="00273BC8" w:rsidRDefault="00273BC8">
      <w:pPr>
        <w:pStyle w:val="Textkrper-Einzug3"/>
        <w:tabs>
          <w:tab w:val="clear" w:pos="851"/>
        </w:tabs>
        <w:ind w:left="426"/>
        <w:rPr>
          <w:i w:val="0"/>
        </w:rPr>
      </w:pPr>
      <w:r>
        <w:rPr>
          <w:i w:val="0"/>
        </w:rPr>
        <w:t>Die Anführung des Indikations</w:t>
      </w:r>
      <w:r w:rsidR="007275C4">
        <w:rPr>
          <w:i w:val="0"/>
        </w:rPr>
        <w:t>- bzw Regel</w:t>
      </w:r>
      <w:r>
        <w:rPr>
          <w:i w:val="0"/>
        </w:rPr>
        <w:t xml:space="preserve">textes ist zwingend. </w:t>
      </w:r>
    </w:p>
    <w:p w:rsidR="00273BC8" w:rsidRDefault="00273BC8">
      <w:pPr>
        <w:pStyle w:val="berschrift1"/>
        <w:numPr>
          <w:ilvl w:val="0"/>
          <w:numId w:val="10"/>
        </w:numPr>
        <w:tabs>
          <w:tab w:val="clear" w:pos="360"/>
          <w:tab w:val="num" w:pos="426"/>
        </w:tabs>
        <w:spacing w:before="0" w:after="0" w:line="360" w:lineRule="auto"/>
      </w:pPr>
      <w:r>
        <w:t>Wirkstofftexte bzw. ATC-Code?</w:t>
      </w:r>
    </w:p>
    <w:p w:rsidR="00273BC8" w:rsidRDefault="00273BC8">
      <w:pPr>
        <w:pStyle w:val="Textkrper-Einzug3"/>
        <w:tabs>
          <w:tab w:val="clear" w:pos="851"/>
        </w:tabs>
        <w:ind w:left="426"/>
        <w:rPr>
          <w:i w:val="0"/>
        </w:rPr>
      </w:pPr>
      <w:r>
        <w:rPr>
          <w:i w:val="0"/>
        </w:rPr>
        <w:t xml:space="preserve">ATC-Code und Wirkstoffbezeichnung werden für alle Produkte des </w:t>
      </w:r>
      <w:proofErr w:type="spellStart"/>
      <w:r>
        <w:rPr>
          <w:i w:val="0"/>
        </w:rPr>
        <w:t>eEKO</w:t>
      </w:r>
      <w:proofErr w:type="spellEnd"/>
      <w:r>
        <w:rPr>
          <w:i w:val="0"/>
        </w:rPr>
        <w:t xml:space="preserve"> zur Verfügung gestellt.</w:t>
      </w:r>
    </w:p>
    <w:p w:rsidR="00273BC8" w:rsidRDefault="000E599D" w:rsidP="000E599D">
      <w:pPr>
        <w:pStyle w:val="berschrift1"/>
        <w:numPr>
          <w:ilvl w:val="0"/>
          <w:numId w:val="10"/>
        </w:numPr>
        <w:tabs>
          <w:tab w:val="clear" w:pos="360"/>
          <w:tab w:val="num" w:pos="426"/>
        </w:tabs>
        <w:spacing w:before="0" w:after="0" w:line="360" w:lineRule="auto"/>
      </w:pPr>
      <w:r>
        <w:t>Welche Vergleichsgruppen werden gebildet?</w:t>
      </w:r>
    </w:p>
    <w:p w:rsidR="000E599D" w:rsidRDefault="000E599D" w:rsidP="004E2A12">
      <w:pPr>
        <w:spacing w:after="120" w:line="360" w:lineRule="auto"/>
        <w:ind w:firstLine="426"/>
        <w:jc w:val="both"/>
        <w:rPr>
          <w:rFonts w:cs="Arial"/>
        </w:rPr>
      </w:pPr>
      <w:r>
        <w:rPr>
          <w:rFonts w:cs="Arial"/>
        </w:rPr>
        <w:t>Es werden drei unterschiedliche Vergleichsgruppen gebildet:</w:t>
      </w:r>
    </w:p>
    <w:p w:rsidR="000E599D" w:rsidRDefault="000E599D" w:rsidP="004E2A12">
      <w:pPr>
        <w:numPr>
          <w:ilvl w:val="0"/>
          <w:numId w:val="17"/>
        </w:numPr>
        <w:tabs>
          <w:tab w:val="left" w:pos="851"/>
        </w:tabs>
        <w:spacing w:after="120" w:line="360" w:lineRule="auto"/>
        <w:ind w:left="851" w:hanging="425"/>
        <w:jc w:val="both"/>
        <w:rPr>
          <w:rFonts w:cs="Arial"/>
        </w:rPr>
      </w:pPr>
      <w:r>
        <w:rPr>
          <w:rFonts w:cs="Arial"/>
        </w:rPr>
        <w:t>Arzneispezialitäten mit identem Wirkstoff (</w:t>
      </w:r>
      <w:r w:rsidR="00D2634D">
        <w:rPr>
          <w:rFonts w:cs="Arial"/>
        </w:rPr>
        <w:t>z</w:t>
      </w:r>
      <w:r w:rsidR="00DE052B">
        <w:rPr>
          <w:rFonts w:cs="Arial"/>
        </w:rPr>
        <w:t>.</w:t>
      </w:r>
      <w:r w:rsidR="00D2634D">
        <w:rPr>
          <w:rFonts w:cs="Arial"/>
        </w:rPr>
        <w:t>B</w:t>
      </w:r>
      <w:r w:rsidR="00DE052B">
        <w:rPr>
          <w:rFonts w:cs="Arial"/>
        </w:rPr>
        <w:t xml:space="preserve">. </w:t>
      </w:r>
      <w:r>
        <w:rPr>
          <w:rFonts w:cs="Arial"/>
        </w:rPr>
        <w:t>Generikum); Vergleich auf ATC-Code-Level 5</w:t>
      </w:r>
    </w:p>
    <w:p w:rsidR="000E599D" w:rsidRDefault="000E599D" w:rsidP="004E2A12">
      <w:pPr>
        <w:numPr>
          <w:ilvl w:val="0"/>
          <w:numId w:val="17"/>
        </w:numPr>
        <w:tabs>
          <w:tab w:val="left" w:pos="851"/>
        </w:tabs>
        <w:spacing w:after="120" w:line="360" w:lineRule="auto"/>
        <w:ind w:left="851" w:hanging="425"/>
        <w:jc w:val="both"/>
        <w:rPr>
          <w:rFonts w:cs="Arial"/>
        </w:rPr>
      </w:pPr>
      <w:proofErr w:type="spellStart"/>
      <w:r>
        <w:rPr>
          <w:rFonts w:cs="Arial"/>
        </w:rPr>
        <w:t>Biosimilars</w:t>
      </w:r>
      <w:proofErr w:type="spellEnd"/>
      <w:r>
        <w:rPr>
          <w:rFonts w:cs="Arial"/>
        </w:rPr>
        <w:t>; Vergleich auf ATC-Code-Level 5</w:t>
      </w:r>
    </w:p>
    <w:p w:rsidR="000E599D" w:rsidRPr="000E599D" w:rsidRDefault="000E599D" w:rsidP="004E2A12">
      <w:pPr>
        <w:numPr>
          <w:ilvl w:val="0"/>
          <w:numId w:val="17"/>
        </w:numPr>
        <w:tabs>
          <w:tab w:val="left" w:pos="851"/>
        </w:tabs>
        <w:spacing w:after="120" w:line="360" w:lineRule="auto"/>
        <w:ind w:left="851" w:hanging="425"/>
        <w:jc w:val="both"/>
      </w:pPr>
      <w:r w:rsidRPr="000E599D">
        <w:rPr>
          <w:rFonts w:cs="Arial"/>
        </w:rPr>
        <w:t>Arzneispezialitäten mit vergleichbarem Wirkstoff in vergleichbarer Stärke; Vergleich auf ATC-Code-Level 4</w:t>
      </w:r>
    </w:p>
    <w:sectPr w:rsidR="000E599D" w:rsidRPr="000E599D" w:rsidSect="000E599D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7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FB345B"/>
    <w:multiLevelType w:val="hybridMultilevel"/>
    <w:tmpl w:val="831A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50B6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A018FB"/>
    <w:multiLevelType w:val="singleLevel"/>
    <w:tmpl w:val="B5DA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4" w15:restartNumberingAfterBreak="0">
    <w:nsid w:val="3F7D6DAB"/>
    <w:multiLevelType w:val="hybridMultilevel"/>
    <w:tmpl w:val="E894012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E05F3"/>
    <w:multiLevelType w:val="hybridMultilevel"/>
    <w:tmpl w:val="E714A464"/>
    <w:lvl w:ilvl="0" w:tplc="0407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C1"/>
    <w:rsid w:val="000919FF"/>
    <w:rsid w:val="000E599D"/>
    <w:rsid w:val="001E2E01"/>
    <w:rsid w:val="00273BC8"/>
    <w:rsid w:val="002E7AFA"/>
    <w:rsid w:val="0036565D"/>
    <w:rsid w:val="003C6DAA"/>
    <w:rsid w:val="004E2A12"/>
    <w:rsid w:val="005974A3"/>
    <w:rsid w:val="005B0845"/>
    <w:rsid w:val="007275C4"/>
    <w:rsid w:val="007F4F78"/>
    <w:rsid w:val="00803F84"/>
    <w:rsid w:val="009A5EAD"/>
    <w:rsid w:val="009D04E1"/>
    <w:rsid w:val="00A05BE8"/>
    <w:rsid w:val="00B829CA"/>
    <w:rsid w:val="00D2634D"/>
    <w:rsid w:val="00DE052B"/>
    <w:rsid w:val="00DE604A"/>
    <w:rsid w:val="00E768C1"/>
    <w:rsid w:val="00E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0FDCB2"/>
  <w15:chartTrackingRefBased/>
  <w15:docId w15:val="{C80160AC-70BF-4B6E-B1A5-01EB7407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papierAbsatz">
    <w:name w:val="Briefpapier Absatz"/>
    <w:basedOn w:val="Standard"/>
    <w:autoRedefine/>
    <w:pPr>
      <w:tabs>
        <w:tab w:val="left" w:pos="1701"/>
        <w:tab w:val="right" w:pos="9214"/>
      </w:tabs>
      <w:spacing w:line="360" w:lineRule="auto"/>
      <w:ind w:left="426"/>
      <w:jc w:val="both"/>
    </w:pPr>
    <w:rPr>
      <w:i/>
    </w:rPr>
  </w:style>
  <w:style w:type="paragraph" w:styleId="Textkrper-Zeileneinzug">
    <w:name w:val="Body Text Indent"/>
    <w:basedOn w:val="Standard"/>
    <w:semiHidden/>
    <w:pPr>
      <w:tabs>
        <w:tab w:val="left" w:pos="851"/>
        <w:tab w:val="right" w:pos="8789"/>
      </w:tabs>
      <w:spacing w:before="120" w:after="120" w:line="360" w:lineRule="auto"/>
      <w:ind w:left="426"/>
      <w:jc w:val="both"/>
    </w:pPr>
    <w:rPr>
      <w:i/>
    </w:rPr>
  </w:style>
  <w:style w:type="paragraph" w:styleId="Textkrper-Einzug2">
    <w:name w:val="Body Text Indent 2"/>
    <w:basedOn w:val="Standard"/>
    <w:semiHidden/>
    <w:pPr>
      <w:tabs>
        <w:tab w:val="left" w:pos="851"/>
        <w:tab w:val="right" w:pos="8789"/>
      </w:tabs>
      <w:spacing w:after="120" w:line="360" w:lineRule="auto"/>
      <w:ind w:left="426"/>
      <w:jc w:val="both"/>
    </w:pPr>
    <w:rPr>
      <w:iCs/>
    </w:rPr>
  </w:style>
  <w:style w:type="paragraph" w:styleId="Textkrper-Einzug3">
    <w:name w:val="Body Text Indent 3"/>
    <w:basedOn w:val="Standard"/>
    <w:semiHidden/>
    <w:pPr>
      <w:tabs>
        <w:tab w:val="left" w:pos="851"/>
        <w:tab w:val="right" w:pos="8789"/>
      </w:tabs>
      <w:spacing w:after="120" w:line="360" w:lineRule="auto"/>
      <w:ind w:left="360"/>
      <w:jc w:val="both"/>
    </w:pPr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9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E59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604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DE604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zialversicherung.at/cdscontent/?contentid=10007.821520&amp;portal=sv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Auszüge aus dem Protokoll vom 26</vt:lpstr>
    </vt:vector>
  </TitlesOfParts>
  <Company>Dachverband der Sozialversicherungsträger</Company>
  <LinksUpToDate>false</LinksUpToDate>
  <CharactersWithSpaces>1727</CharactersWithSpaces>
  <SharedDoc>false</SharedDoc>
  <HLinks>
    <vt:vector size="6" baseType="variant"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https://www.sozialversicherung.at/cdscontent/?contentid=10007.821520&amp;portal=svportal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subject/>
  <dc:creator>Almud.Koerbler@sozialversicherung.at</dc:creator>
  <cp:keywords/>
  <cp:lastModifiedBy>Kogler Bernhard</cp:lastModifiedBy>
  <cp:revision>2</cp:revision>
  <cp:lastPrinted>2005-11-29T13:08:00Z</cp:lastPrinted>
  <dcterms:created xsi:type="dcterms:W3CDTF">2022-12-19T10:12:00Z</dcterms:created>
  <dcterms:modified xsi:type="dcterms:W3CDTF">2022-12-19T10:12:00Z</dcterms:modified>
</cp:coreProperties>
</file>